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7E25BD">
        <w:rPr>
          <w:rFonts w:ascii="Liberation Serif" w:eastAsia="Times New Roman" w:hAnsi="Liberation Serif" w:cs="Arial"/>
          <w:b/>
          <w:caps/>
        </w:rPr>
        <w:t>05-24/ЭА</w:t>
      </w:r>
    </w:p>
    <w:p w:rsidR="00CA0790" w:rsidRDefault="00815A15" w:rsidP="00CA0790">
      <w:pPr>
        <w:overflowPunct w:val="0"/>
        <w:autoSpaceDE w:val="0"/>
        <w:autoSpaceDN w:val="0"/>
        <w:adjustRightInd w:val="0"/>
        <w:ind w:firstLine="720"/>
        <w:jc w:val="center"/>
        <w:textAlignment w:val="baseline"/>
        <w:rPr>
          <w:rFonts w:ascii="Liberation Serif" w:hAnsi="Liberation Serif"/>
          <w:b/>
        </w:rPr>
      </w:pPr>
      <w:r w:rsidRPr="00815A15">
        <w:rPr>
          <w:rFonts w:ascii="Liberation Serif" w:hAnsi="Liberation Serif" w:cs="Tahoma"/>
          <w:b/>
        </w:rPr>
        <w:t xml:space="preserve">на </w:t>
      </w:r>
      <w:r w:rsidR="00CA0790">
        <w:rPr>
          <w:rFonts w:ascii="Liberation Serif" w:hAnsi="Liberation Serif"/>
          <w:b/>
        </w:rPr>
        <w:t xml:space="preserve">оказание услуг по </w:t>
      </w:r>
      <w:r w:rsidR="000A0937" w:rsidRPr="000A0937">
        <w:rPr>
          <w:rFonts w:ascii="Liberation Serif" w:hAnsi="Liberation Serif"/>
          <w:b/>
        </w:rPr>
        <w:t>содержанию</w:t>
      </w:r>
      <w:r w:rsidR="00CA0790">
        <w:rPr>
          <w:rFonts w:ascii="Liberation Serif" w:hAnsi="Liberation Serif"/>
          <w:b/>
        </w:rPr>
        <w:t xml:space="preserve"> территорий Куртамышского муниципального округа Курганской области (направление с.</w:t>
      </w:r>
      <w:r w:rsidR="006A0439">
        <w:rPr>
          <w:rFonts w:ascii="Liberation Serif" w:hAnsi="Liberation Serif"/>
          <w:b/>
        </w:rPr>
        <w:t xml:space="preserve"> </w:t>
      </w:r>
      <w:proofErr w:type="spellStart"/>
      <w:r w:rsidR="006F42FE">
        <w:rPr>
          <w:rFonts w:ascii="Liberation Serif" w:hAnsi="Liberation Serif"/>
          <w:b/>
        </w:rPr>
        <w:t>Обанино</w:t>
      </w:r>
      <w:proofErr w:type="spellEnd"/>
      <w:r w:rsidR="00CA0790">
        <w:rPr>
          <w:rFonts w:ascii="Liberation Serif" w:hAnsi="Liberation Serif"/>
          <w:b/>
        </w:rPr>
        <w:t>)</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864FB8" w:rsidRPr="00864FB8">
        <w:rPr>
          <w:rFonts w:ascii="Liberation Serif" w:hAnsi="Liberation Serif" w:cs="Arial"/>
          <w:b/>
        </w:rPr>
        <w:t>243452409761445240100100080018129244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7F656E">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6B26D2" w:rsidP="007E25BD">
            <w:pPr>
              <w:ind w:left="17"/>
              <w:jc w:val="right"/>
              <w:rPr>
                <w:rFonts w:ascii="Liberation Serif" w:eastAsia="Times New Roman" w:hAnsi="Liberation Serif" w:cs="Arial"/>
                <w:b/>
              </w:rPr>
            </w:pPr>
            <w:r w:rsidRPr="00F761A8">
              <w:rPr>
                <w:rFonts w:ascii="Liberation Serif" w:eastAsia="Times New Roman" w:hAnsi="Liberation Serif" w:cs="Arial"/>
                <w:b/>
              </w:rPr>
              <w:t>_____._____ 202</w:t>
            </w:r>
            <w:r w:rsidR="007E25BD">
              <w:rPr>
                <w:rFonts w:ascii="Liberation Serif" w:eastAsia="Times New Roman" w:hAnsi="Liberation Serif" w:cs="Arial"/>
                <w:b/>
              </w:rPr>
              <w:t>4</w:t>
            </w:r>
            <w:r>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w:t>
      </w:r>
      <w:r w:rsidR="007E25BD" w:rsidRPr="008C4C3C">
        <w:rPr>
          <w:rFonts w:ascii="Liberation Serif" w:hAnsi="Liberation Serif"/>
        </w:rPr>
        <w:t xml:space="preserve">Индивидуальный предприниматель </w:t>
      </w:r>
      <w:proofErr w:type="spellStart"/>
      <w:r w:rsidR="007E25BD" w:rsidRPr="008C4C3C">
        <w:rPr>
          <w:rFonts w:ascii="Liberation Serif" w:hAnsi="Liberation Serif"/>
        </w:rPr>
        <w:t>Токменин</w:t>
      </w:r>
      <w:proofErr w:type="spellEnd"/>
      <w:r w:rsidR="007E25BD" w:rsidRPr="008C4C3C">
        <w:rPr>
          <w:rFonts w:ascii="Liberation Serif" w:hAnsi="Liberation Serif"/>
        </w:rPr>
        <w:t xml:space="preserve"> </w:t>
      </w:r>
      <w:r w:rsidR="007E25BD">
        <w:rPr>
          <w:rFonts w:ascii="Liberation Serif" w:hAnsi="Liberation Serif"/>
        </w:rPr>
        <w:t>Александр Владимирович</w:t>
      </w:r>
      <w:r w:rsidR="007E25BD" w:rsidRPr="008C4C3C">
        <w:rPr>
          <w:rFonts w:ascii="Liberation Serif" w:hAnsi="Liberation Serif"/>
        </w:rPr>
        <w:t>, именуемый в дальнейшем «</w:t>
      </w:r>
      <w:r w:rsidR="007E25BD">
        <w:rPr>
          <w:rFonts w:ascii="Liberation Serif" w:hAnsi="Liberation Serif"/>
        </w:rPr>
        <w:t>Исполнитель</w:t>
      </w:r>
      <w:r w:rsidR="007E25BD" w:rsidRPr="008C4C3C">
        <w:rPr>
          <w:rFonts w:ascii="Liberation Serif" w:hAnsi="Liberation Serif"/>
        </w:rPr>
        <w:t xml:space="preserve">», действующий на основании свидетельства ОГРНИП № </w:t>
      </w:r>
      <w:r w:rsidR="007E25BD">
        <w:rPr>
          <w:rFonts w:ascii="Liberation Serif" w:hAnsi="Liberation Serif"/>
        </w:rPr>
        <w:t>323450000002461 от 02</w:t>
      </w:r>
      <w:r w:rsidR="007E25BD" w:rsidRPr="008C4C3C">
        <w:rPr>
          <w:rFonts w:ascii="Liberation Serif" w:hAnsi="Liberation Serif"/>
        </w:rPr>
        <w:t>.0</w:t>
      </w:r>
      <w:r w:rsidR="007E25BD">
        <w:rPr>
          <w:rFonts w:ascii="Liberation Serif" w:hAnsi="Liberation Serif"/>
        </w:rPr>
        <w:t>2</w:t>
      </w:r>
      <w:r w:rsidR="007E25BD" w:rsidRPr="008C4C3C">
        <w:rPr>
          <w:rFonts w:ascii="Liberation Serif" w:hAnsi="Liberation Serif"/>
        </w:rPr>
        <w:t>.20</w:t>
      </w:r>
      <w:r w:rsidR="007E25BD">
        <w:rPr>
          <w:rFonts w:ascii="Liberation Serif" w:hAnsi="Liberation Serif"/>
        </w:rPr>
        <w:t>23</w:t>
      </w:r>
      <w:r w:rsidR="007E25BD" w:rsidRPr="008C4C3C">
        <w:rPr>
          <w:rFonts w:ascii="Liberation Serif" w:hAnsi="Liberation Serif"/>
        </w:rPr>
        <w:t xml:space="preserve"> г.,</w:t>
      </w:r>
      <w:r w:rsidR="007E25BD">
        <w:rPr>
          <w:rFonts w:ascii="Liberation Serif" w:hAnsi="Liberation Serif"/>
          <w:kern w:val="0"/>
        </w:rPr>
        <w:t xml:space="preserve">  </w:t>
      </w:r>
      <w:r w:rsidR="0088534D">
        <w:rPr>
          <w:rFonts w:ascii="Liberation Serif" w:hAnsi="Liberation Serif"/>
          <w:kern w:val="0"/>
        </w:rPr>
        <w:t>с другой стороны, вместе именуемые «Стороны», руководствуясь Федеральным законом от 5 апреля 2013 года</w:t>
      </w:r>
      <w:proofErr w:type="gramEnd"/>
      <w:r w:rsidR="0088534D">
        <w:rPr>
          <w:rFonts w:ascii="Liberation Serif" w:hAnsi="Liberation Serif"/>
          <w:kern w:val="0"/>
        </w:rPr>
        <w:t xml:space="preserve"> № 44-ФЗ «О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7E25BD">
        <w:rPr>
          <w:rFonts w:ascii="Liberation Serif" w:hAnsi="Liberation Serif"/>
          <w:kern w:val="0"/>
        </w:rPr>
        <w:t>22.02.2024</w:t>
      </w:r>
      <w:r w:rsidR="0088534D">
        <w:rPr>
          <w:rFonts w:ascii="Liberation Serif" w:hAnsi="Liberation Serif"/>
          <w:kern w:val="0"/>
        </w:rPr>
        <w:t xml:space="preserve"> </w:t>
      </w:r>
      <w:proofErr w:type="gramStart"/>
      <w:r w:rsidR="0088534D">
        <w:rPr>
          <w:rFonts w:ascii="Liberation Serif" w:hAnsi="Liberation Serif"/>
          <w:kern w:val="0"/>
        </w:rPr>
        <w:t xml:space="preserve">г.  № </w:t>
      </w:r>
      <w:r w:rsidR="007E25BD">
        <w:rPr>
          <w:rFonts w:ascii="Liberation Serif" w:hAnsi="Liberation Serif"/>
          <w:kern w:val="0"/>
        </w:rPr>
        <w:t>б</w:t>
      </w:r>
      <w:proofErr w:type="gramEnd"/>
      <w:r w:rsidR="007E25BD">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0A0937" w:rsidRPr="000A0937">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proofErr w:type="spellStart"/>
      <w:r w:rsidR="006F42FE">
        <w:rPr>
          <w:rFonts w:ascii="Liberation Serif" w:hAnsi="Liberation Serif"/>
          <w:sz w:val="24"/>
          <w:szCs w:val="24"/>
        </w:rPr>
        <w:t>Обанино</w:t>
      </w:r>
      <w:proofErr w:type="spellEnd"/>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7E25BD" w:rsidRPr="007E25BD">
        <w:rPr>
          <w:rFonts w:ascii="Liberation Serif" w:hAnsi="Liberation Serif" w:cs="Arial"/>
          <w:b/>
        </w:rPr>
        <w:t>600000 (Шестьсот тысяч</w:t>
      </w:r>
      <w:r w:rsidRPr="007E25BD">
        <w:rPr>
          <w:rFonts w:ascii="Liberation Serif" w:hAnsi="Liberation Serif" w:cs="Arial"/>
          <w:b/>
        </w:rPr>
        <w:t xml:space="preserve">) рублей </w:t>
      </w:r>
      <w:r w:rsidR="007E25BD" w:rsidRPr="007E25BD">
        <w:rPr>
          <w:rFonts w:ascii="Liberation Serif" w:hAnsi="Liberation Serif" w:cs="Arial"/>
          <w:b/>
        </w:rPr>
        <w:t>00</w:t>
      </w:r>
      <w:r w:rsidRPr="007E25BD">
        <w:rPr>
          <w:rFonts w:ascii="Liberation Serif" w:hAnsi="Liberation Serif" w:cs="Arial"/>
          <w:b/>
        </w:rPr>
        <w:t xml:space="preserve"> копеек, без НДС</w:t>
      </w:r>
      <w:r w:rsidRPr="00F761A8">
        <w:rPr>
          <w:rFonts w:ascii="Liberation Serif" w:hAnsi="Liberation Serif" w:cs="Arial"/>
        </w:rPr>
        <w:t xml:space="preserve">. </w:t>
      </w:r>
      <w:bookmarkStart w:id="1" w:name="_Hlk523747855"/>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 xml:space="preserve">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proofErr w:type="gramStart"/>
      <w:r w:rsidRPr="00F761A8">
        <w:rPr>
          <w:rFonts w:ascii="Liberation Serif" w:hAnsi="Liberation Serif" w:cs="Arial"/>
        </w:rPr>
        <w:t>с</w:t>
      </w:r>
      <w:proofErr w:type="gramEnd"/>
      <w:r w:rsidRPr="00F761A8">
        <w:rPr>
          <w:rFonts w:ascii="Liberation Serif" w:hAnsi="Liberation Serif" w:cs="Arial"/>
        </w:rPr>
        <w:t xml:space="preserve">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120BB7">
        <w:rPr>
          <w:rFonts w:ascii="Liberation Serif" w:hAnsi="Liberation Serif"/>
          <w:color w:val="0000FF"/>
        </w:rPr>
        <w:t>4</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8867CC" w:rsidRPr="00F761A8" w:rsidRDefault="008867CC" w:rsidP="008867CC">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w:t>
      </w:r>
      <w:r w:rsidR="00855333">
        <w:rPr>
          <w:rFonts w:ascii="Liberation Serif" w:hAnsi="Liberation Serif"/>
          <w:sz w:val="24"/>
          <w:szCs w:val="24"/>
        </w:rPr>
        <w:t>е</w:t>
      </w:r>
      <w:r>
        <w:rPr>
          <w:rFonts w:ascii="Liberation Serif" w:hAnsi="Liberation Serif"/>
          <w:sz w:val="24"/>
          <w:szCs w:val="24"/>
        </w:rPr>
        <w:t xml:space="preserve"> Заказчика на 1 рабочий день.</w:t>
      </w:r>
    </w:p>
    <w:p w:rsidR="008867CC" w:rsidRPr="00F761A8" w:rsidRDefault="008867CC" w:rsidP="00FA3FBB">
      <w:pPr>
        <w:pStyle w:val="ConsPlusNormal"/>
        <w:ind w:left="17" w:firstLine="0"/>
        <w:jc w:val="both"/>
        <w:rPr>
          <w:rFonts w:ascii="Liberation Serif" w:hAnsi="Liberation Serif"/>
          <w:sz w:val="24"/>
          <w:szCs w:val="24"/>
        </w:rPr>
      </w:pP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 Ответственность Заказчика:</w:t>
      </w:r>
      <w:r w:rsidRPr="00841507">
        <w:rPr>
          <w:rFonts w:ascii="Liberation Serif" w:hAnsi="Liberation Serif" w:cs="Arial"/>
        </w:rPr>
        <w:tab/>
      </w:r>
      <w:r w:rsidRPr="00841507">
        <w:rPr>
          <w:rFonts w:ascii="Liberation Serif" w:hAnsi="Liberation Serif" w:cs="Arial"/>
        </w:rPr>
        <w:tab/>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г) 100000 рублей, если цена контракта превышает 100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lastRenderedPageBreak/>
        <w:tab/>
        <w:t>5.3. Ответственность Исполнителя:</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r w:rsidRPr="00841507">
        <w:rPr>
          <w:rFonts w:ascii="Liberation Serif" w:hAnsi="Liberation Serif" w:cs="Arial"/>
        </w:rPr>
        <w:tab/>
        <w:t xml:space="preserve">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5.3.2.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44-ФЗ, за исключением просрочки исполнения обязательств (в том числе гарантийного обязательства), в размере одного процента цены контракта (этапа), но не более 5 тыс. рублей и не менее 1 тыс. рублей.</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 xml:space="preserve">г) 100000 рублей, если цена контракта превышает 100 млн. рублей.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5.3.4.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в случае, если цена контракта не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начальной (максимальной)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начальной (максимальной)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начальной (максимальной)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в случае, если цена контракта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5.3.5. </w:t>
      </w:r>
      <w:proofErr w:type="gramStart"/>
      <w:r w:rsidRPr="00841507">
        <w:rPr>
          <w:rFonts w:ascii="Liberation Serif" w:hAnsi="Liberation Serif" w:cs="Arial"/>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41507">
        <w:rPr>
          <w:rFonts w:ascii="Liberation Serif" w:hAnsi="Liberation Serif" w:cs="Arial"/>
        </w:rPr>
        <w:t xml:space="preserve"> контракта) и фактически исполненных Исполнителем, за исключением случаев, если законодательством </w:t>
      </w:r>
      <w:r w:rsidRPr="00841507">
        <w:rPr>
          <w:rFonts w:ascii="Liberation Serif" w:hAnsi="Liberation Serif" w:cs="Arial"/>
        </w:rPr>
        <w:lastRenderedPageBreak/>
        <w:t>Российской Федерации установлен иной порядок начисления пени.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5.7.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начисленной неустойки (штрафа, пени). </w:t>
      </w:r>
      <w:proofErr w:type="gramStart"/>
      <w:r w:rsidRPr="00841507">
        <w:rPr>
          <w:rFonts w:ascii="Liberation Serif" w:hAnsi="Liberation Serif" w:cs="Arial"/>
        </w:rPr>
        <w:t>Размер начисленной неустойки (штрафа, пени) устанавливается Заказчиком в требовании об уплате неустоек (штрафов, пеней) с отражением общей суммы оплаты, размера неустойки (пени, штрафа), основания применения и порядка подсчета, итоговой суммы, подлежащей оплате Исполнителю.</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5.8. В случае возникновения у Заказчика убытков, в том числе административных штрафов, вследствие ненадлежащего исполнения Исполнителем своего обязательства, Исполнитель обязан возместить такие убытки Заказчику независимо от уплаты неустойки.</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7E25BD" w:rsidRPr="007E25BD">
        <w:rPr>
          <w:rFonts w:ascii="Liberation Serif" w:eastAsia="Lucida Sans Unicode" w:hAnsi="Liberation Serif"/>
          <w:color w:val="0000FF"/>
        </w:rPr>
        <w:t>30000</w:t>
      </w:r>
      <w:r w:rsidRPr="00841507">
        <w:rPr>
          <w:rFonts w:ascii="Liberation Serif" w:eastAsia="Lucida Sans Unicode" w:hAnsi="Liberation Serif"/>
          <w:color w:val="0000CC"/>
        </w:rPr>
        <w:t xml:space="preserve"> рублей </w:t>
      </w:r>
      <w:r w:rsidR="007E25BD">
        <w:rPr>
          <w:rFonts w:ascii="Liberation Serif" w:eastAsia="Lucida Sans Unicode" w:hAnsi="Liberation Serif"/>
          <w:color w:val="0000CC"/>
        </w:rPr>
        <w:t>00</w:t>
      </w:r>
      <w:r w:rsidRPr="00841507">
        <w:rPr>
          <w:rFonts w:ascii="Liberation Serif" w:eastAsia="Lucida Sans Unicode" w:hAnsi="Liberation Serif"/>
          <w:color w:val="0000CC"/>
        </w:rPr>
        <w:t xml:space="preserve"> копеек (5 процентов от цены контракта)</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w:t>
      </w:r>
      <w:r w:rsidR="007B22F5">
        <w:rPr>
          <w:rFonts w:ascii="Liberation Serif" w:eastAsia="Lucida Sans Unicode" w:hAnsi="Liberation Serif"/>
        </w:rPr>
        <w:t>ом Российской Федерации у банка</w:t>
      </w:r>
      <w:r w:rsidRPr="00841507">
        <w:rPr>
          <w:rFonts w:ascii="Liberation Serif" w:eastAsia="Lucida Sans Unicode" w:hAnsi="Liberation Serif"/>
        </w:rPr>
        <w:t>,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6.11. В случае выбора способа обеспечения исполнения Контракта, внесение денежных 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7E25BD">
        <w:rPr>
          <w:rFonts w:ascii="Liberation Serif" w:hAnsi="Liberation Serif"/>
        </w:rPr>
        <w:t xml:space="preserve"> 05-24/ЭА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8867CC" w:rsidRPr="008867CC" w:rsidRDefault="008867CC" w:rsidP="009A458D">
      <w:pPr>
        <w:pStyle w:val="ac"/>
        <w:spacing w:after="0" w:line="240" w:lineRule="auto"/>
        <w:ind w:left="0" w:right="-5"/>
        <w:jc w:val="both"/>
        <w:rPr>
          <w:rFonts w:ascii="Liberation Serif" w:eastAsia="Times New Roman" w:hAnsi="Liberation Serif"/>
          <w:bCs/>
          <w:color w:val="000000" w:themeColor="text1"/>
          <w:sz w:val="24"/>
          <w:szCs w:val="24"/>
          <w:lang w:eastAsia="ru-RU"/>
        </w:rPr>
      </w:pPr>
      <w:r>
        <w:rPr>
          <w:rFonts w:ascii="Liberation Serif" w:eastAsia="Times New Roman" w:hAnsi="Liberation Serif"/>
          <w:bCs/>
          <w:color w:val="0000FF"/>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Pr>
          <w:rFonts w:ascii="Liberation Serif" w:eastAsia="Times New Roman" w:hAnsi="Liberation Serif"/>
          <w:bCs/>
          <w:color w:val="000000" w:themeColor="text1"/>
          <w:sz w:val="24"/>
          <w:szCs w:val="24"/>
          <w:lang w:eastAsia="ru-RU"/>
        </w:rPr>
        <w:t>,</w:t>
      </w:r>
      <w:proofErr w:type="gramEnd"/>
      <w:r>
        <w:rPr>
          <w:rFonts w:ascii="Liberation Serif" w:eastAsia="Times New Roman" w:hAnsi="Liberation Serif"/>
          <w:bCs/>
          <w:color w:val="000000" w:themeColor="text1"/>
          <w:sz w:val="24"/>
          <w:szCs w:val="24"/>
          <w:lang w:eastAsia="ru-RU"/>
        </w:rPr>
        <w:t xml:space="preserve">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 </w:t>
      </w:r>
      <w:r w:rsidRPr="008867CC">
        <w:rPr>
          <w:rFonts w:ascii="Liberation Serif" w:hAnsi="Liberation Serif" w:cs="Liberation Serif"/>
          <w:color w:val="000000" w:themeColor="text1"/>
          <w:sz w:val="24"/>
          <w:szCs w:val="24"/>
          <w:shd w:val="clear" w:color="auto" w:fill="EFEFFF"/>
        </w:rPr>
        <w:t> </w:t>
      </w: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действует </w:t>
      </w:r>
      <w:r w:rsidR="00CB23C4" w:rsidRPr="004A2CAD">
        <w:rPr>
          <w:rFonts w:ascii="Liberation Serif" w:hAnsi="Liberation Serif"/>
          <w:sz w:val="24"/>
          <w:szCs w:val="24"/>
        </w:rPr>
        <w:t>п</w:t>
      </w:r>
      <w:r w:rsidR="004A2CAD" w:rsidRPr="004A2CAD">
        <w:rPr>
          <w:rFonts w:ascii="Liberation Serif" w:hAnsi="Liberation Serif"/>
          <w:sz w:val="24"/>
          <w:szCs w:val="24"/>
        </w:rPr>
        <w:t>о «21</w:t>
      </w:r>
      <w:r w:rsidRPr="004A2CAD">
        <w:rPr>
          <w:rFonts w:ascii="Liberation Serif" w:hAnsi="Liberation Serif"/>
          <w:sz w:val="24"/>
          <w:szCs w:val="24"/>
        </w:rPr>
        <w:t xml:space="preserve">» </w:t>
      </w:r>
      <w:r w:rsidR="004A2CAD" w:rsidRPr="004A2CAD">
        <w:rPr>
          <w:rFonts w:ascii="Liberation Serif" w:hAnsi="Liberation Serif"/>
          <w:sz w:val="24"/>
          <w:szCs w:val="24"/>
        </w:rPr>
        <w:t>февраля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w:t>
      </w:r>
      <w:r w:rsidRPr="00F761A8">
        <w:rPr>
          <w:rFonts w:ascii="Liberation Serif" w:hAnsi="Liberation Serif"/>
          <w:sz w:val="24"/>
          <w:szCs w:val="24"/>
        </w:rPr>
        <w:lastRenderedPageBreak/>
        <w:t>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Настоящий Контракт составлен в форме электронного документа, подписанного 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7F656E">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7E25BD" w:rsidRPr="008C4C3C" w:rsidRDefault="007E25BD" w:rsidP="007E25BD">
            <w:pPr>
              <w:ind w:left="-108" w:right="85"/>
              <w:rPr>
                <w:rFonts w:ascii="Liberation Serif" w:hAnsi="Liberation Serif"/>
                <w:b/>
                <w:bCs/>
              </w:rPr>
            </w:pPr>
            <w:r w:rsidRPr="008C4C3C">
              <w:rPr>
                <w:rFonts w:ascii="Liberation Serif" w:hAnsi="Liberation Serif"/>
                <w:b/>
                <w:bCs/>
              </w:rPr>
              <w:t xml:space="preserve">Индивидуальный предприниматель </w:t>
            </w:r>
            <w:proofErr w:type="spellStart"/>
            <w:r w:rsidRPr="008C4C3C">
              <w:rPr>
                <w:rFonts w:ascii="Liberation Serif" w:hAnsi="Liberation Serif"/>
                <w:b/>
                <w:bCs/>
              </w:rPr>
              <w:t>Токменин</w:t>
            </w:r>
            <w:proofErr w:type="spellEnd"/>
            <w:r w:rsidRPr="008C4C3C">
              <w:rPr>
                <w:rFonts w:ascii="Liberation Serif" w:hAnsi="Liberation Serif"/>
                <w:b/>
                <w:bCs/>
              </w:rPr>
              <w:t xml:space="preserve"> </w:t>
            </w:r>
            <w:r>
              <w:rPr>
                <w:rFonts w:ascii="Liberation Serif" w:hAnsi="Liberation Serif"/>
                <w:b/>
                <w:bCs/>
              </w:rPr>
              <w:t>Александр Владимирович</w:t>
            </w:r>
          </w:p>
          <w:p w:rsidR="007E25BD" w:rsidRPr="008C4C3C" w:rsidRDefault="007E25BD" w:rsidP="007E25BD">
            <w:pPr>
              <w:ind w:left="-108" w:right="85"/>
              <w:rPr>
                <w:rFonts w:ascii="Liberation Serif" w:hAnsi="Liberation Serif"/>
                <w:bCs/>
              </w:rPr>
            </w:pPr>
          </w:p>
          <w:p w:rsidR="007E25BD" w:rsidRPr="002D5D86" w:rsidRDefault="007E25BD" w:rsidP="007E25BD">
            <w:pPr>
              <w:ind w:left="-108" w:right="85"/>
              <w:rPr>
                <w:rFonts w:ascii="Liberation Serif" w:hAnsi="Liberation Serif"/>
                <w:bCs/>
              </w:rPr>
            </w:pPr>
            <w:r w:rsidRPr="002D5D86">
              <w:rPr>
                <w:rFonts w:ascii="Liberation Serif" w:hAnsi="Liberation Serif"/>
                <w:bCs/>
              </w:rPr>
              <w:t>Почтовый адрес: 641430, Курганская область, г. Куртамыш, ул. Олега Кошевого, д. 8</w:t>
            </w:r>
          </w:p>
          <w:p w:rsidR="007E25BD" w:rsidRPr="002D5D86" w:rsidRDefault="007E25BD" w:rsidP="007E25BD">
            <w:pPr>
              <w:ind w:left="-108" w:right="85"/>
              <w:rPr>
                <w:rFonts w:ascii="Liberation Serif" w:hAnsi="Liberation Serif"/>
                <w:bCs/>
              </w:rPr>
            </w:pPr>
            <w:r w:rsidRPr="002D5D86">
              <w:rPr>
                <w:rFonts w:ascii="Liberation Serif" w:hAnsi="Liberation Serif"/>
                <w:bCs/>
              </w:rPr>
              <w:t>ИНН 451104220005     КПП 0</w:t>
            </w:r>
          </w:p>
          <w:p w:rsidR="007E25BD" w:rsidRPr="002D5D86" w:rsidRDefault="007E25BD" w:rsidP="007E25BD">
            <w:pPr>
              <w:tabs>
                <w:tab w:val="left" w:pos="4398"/>
              </w:tabs>
              <w:ind w:left="-108" w:right="85"/>
              <w:rPr>
                <w:rFonts w:ascii="Liberation Serif" w:hAnsi="Liberation Serif"/>
                <w:bCs/>
              </w:rPr>
            </w:pPr>
            <w:r w:rsidRPr="002D5D86">
              <w:rPr>
                <w:rFonts w:ascii="Liberation Serif" w:hAnsi="Liberation Serif"/>
                <w:bCs/>
              </w:rPr>
              <w:t>ОГРНИП 323450000002461 от 02.02.2023 г.</w:t>
            </w:r>
          </w:p>
          <w:p w:rsidR="007E25BD" w:rsidRPr="002D5D86" w:rsidRDefault="007E25BD" w:rsidP="007E25BD">
            <w:pPr>
              <w:ind w:left="-108" w:right="85"/>
              <w:rPr>
                <w:rFonts w:ascii="Liberation Serif" w:hAnsi="Liberation Serif"/>
                <w:bCs/>
              </w:rPr>
            </w:pPr>
            <w:r w:rsidRPr="002D5D86">
              <w:rPr>
                <w:rFonts w:ascii="Liberation Serif" w:hAnsi="Liberation Serif"/>
                <w:bCs/>
              </w:rPr>
              <w:t>Счет получателя: 40802810032000020205</w:t>
            </w:r>
          </w:p>
          <w:p w:rsidR="007E25BD" w:rsidRPr="002D5D86" w:rsidRDefault="007E25BD" w:rsidP="007E25BD">
            <w:pPr>
              <w:ind w:left="-108" w:right="85"/>
              <w:rPr>
                <w:rFonts w:ascii="Liberation Serif" w:hAnsi="Liberation Serif"/>
                <w:bCs/>
              </w:rPr>
            </w:pPr>
            <w:r w:rsidRPr="002D5D86">
              <w:rPr>
                <w:rFonts w:ascii="Liberation Serif" w:hAnsi="Liberation Serif"/>
                <w:bCs/>
              </w:rPr>
              <w:t>Банк: Курганское отделение  №8599 ПАО СБЕРБАНК г. КУРГАН</w:t>
            </w:r>
          </w:p>
          <w:p w:rsidR="007E25BD" w:rsidRPr="002D5D86" w:rsidRDefault="007E25BD" w:rsidP="007E25BD">
            <w:pPr>
              <w:ind w:left="-108" w:right="85"/>
              <w:rPr>
                <w:rFonts w:ascii="Liberation Serif" w:hAnsi="Liberation Serif"/>
                <w:bCs/>
              </w:rPr>
            </w:pPr>
            <w:r w:rsidRPr="002D5D86">
              <w:rPr>
                <w:rFonts w:ascii="Liberation Serif" w:hAnsi="Liberation Serif"/>
                <w:bCs/>
              </w:rPr>
              <w:t>БИК 043735650</w:t>
            </w:r>
          </w:p>
          <w:p w:rsidR="007E25BD" w:rsidRPr="002D5D86" w:rsidRDefault="007E25BD" w:rsidP="007E25BD">
            <w:pPr>
              <w:ind w:left="-108" w:right="85"/>
              <w:rPr>
                <w:rFonts w:ascii="Liberation Serif" w:hAnsi="Liberation Serif"/>
                <w:bCs/>
              </w:rPr>
            </w:pPr>
            <w:proofErr w:type="spellStart"/>
            <w:r w:rsidRPr="002D5D86">
              <w:rPr>
                <w:rFonts w:ascii="Liberation Serif" w:hAnsi="Liberation Serif"/>
                <w:bCs/>
              </w:rPr>
              <w:t>Кор.сч</w:t>
            </w:r>
            <w:proofErr w:type="spellEnd"/>
            <w:r w:rsidRPr="002D5D86">
              <w:rPr>
                <w:rFonts w:ascii="Liberation Serif" w:hAnsi="Liberation Serif"/>
                <w:bCs/>
              </w:rPr>
              <w:t>.: 30101810100000000650</w:t>
            </w:r>
          </w:p>
          <w:p w:rsidR="007E25BD" w:rsidRPr="002D5D86" w:rsidRDefault="007E25BD" w:rsidP="007E25BD">
            <w:pPr>
              <w:ind w:left="-108" w:right="85"/>
              <w:rPr>
                <w:rFonts w:ascii="Liberation Serif" w:hAnsi="Liberation Serif"/>
                <w:bCs/>
              </w:rPr>
            </w:pPr>
            <w:r w:rsidRPr="002D5D86">
              <w:rPr>
                <w:rFonts w:ascii="Liberation Serif" w:hAnsi="Liberation Serif"/>
                <w:bCs/>
              </w:rPr>
              <w:t>Телефон:89128399896</w:t>
            </w:r>
          </w:p>
          <w:p w:rsidR="007E25BD" w:rsidRPr="002D5D86" w:rsidRDefault="007E25BD" w:rsidP="007E25BD">
            <w:pPr>
              <w:ind w:left="-108" w:right="85"/>
              <w:rPr>
                <w:rFonts w:ascii="Liberation Serif" w:hAnsi="Liberation Serif"/>
                <w:bCs/>
              </w:rPr>
            </w:pPr>
            <w:proofErr w:type="spellStart"/>
            <w:r w:rsidRPr="002D5D86">
              <w:rPr>
                <w:rFonts w:ascii="Liberation Serif" w:hAnsi="Liberation Serif"/>
                <w:bCs/>
              </w:rPr>
              <w:t>Эл</w:t>
            </w:r>
            <w:proofErr w:type="gramStart"/>
            <w:r w:rsidRPr="002D5D86">
              <w:rPr>
                <w:rFonts w:ascii="Liberation Serif" w:hAnsi="Liberation Serif"/>
                <w:bCs/>
              </w:rPr>
              <w:t>.а</w:t>
            </w:r>
            <w:proofErr w:type="gramEnd"/>
            <w:r w:rsidRPr="002D5D86">
              <w:rPr>
                <w:rFonts w:ascii="Liberation Serif" w:hAnsi="Liberation Serif"/>
                <w:bCs/>
              </w:rPr>
              <w:t>дрес</w:t>
            </w:r>
            <w:proofErr w:type="spellEnd"/>
            <w:r w:rsidRPr="002D5D86">
              <w:rPr>
                <w:rFonts w:ascii="Liberation Serif" w:hAnsi="Liberation Serif"/>
                <w:bCs/>
              </w:rPr>
              <w:t>:</w:t>
            </w:r>
            <w:r w:rsidRPr="008C4C3C">
              <w:rPr>
                <w:rFonts w:ascii="Liberation Serif" w:hAnsi="Liberation Serif"/>
                <w:bCs/>
              </w:rPr>
              <w:t xml:space="preserve"> </w:t>
            </w:r>
            <w:proofErr w:type="spellStart"/>
            <w:r>
              <w:rPr>
                <w:rFonts w:ascii="Liberation Serif" w:hAnsi="Liberation Serif"/>
                <w:bCs/>
                <w:lang w:val="en-US"/>
              </w:rPr>
              <w:t>alek</w:t>
            </w:r>
            <w:proofErr w:type="spellEnd"/>
            <w:r w:rsidRPr="002D5D86">
              <w:rPr>
                <w:rFonts w:ascii="Liberation Serif" w:hAnsi="Liberation Serif"/>
                <w:bCs/>
              </w:rPr>
              <w:t>45</w:t>
            </w:r>
            <w:proofErr w:type="spellStart"/>
            <w:r>
              <w:rPr>
                <w:rFonts w:ascii="Liberation Serif" w:hAnsi="Liberation Serif"/>
                <w:bCs/>
                <w:lang w:val="en-US"/>
              </w:rPr>
              <w:t>val</w:t>
            </w:r>
            <w:proofErr w:type="spellEnd"/>
            <w:r w:rsidRPr="002D5D86">
              <w:rPr>
                <w:rFonts w:ascii="Liberation Serif" w:hAnsi="Liberation Serif"/>
                <w:bCs/>
              </w:rPr>
              <w:t>@</w:t>
            </w:r>
            <w:r>
              <w:rPr>
                <w:rFonts w:ascii="Liberation Serif" w:hAnsi="Liberation Serif"/>
                <w:bCs/>
                <w:lang w:val="en-US"/>
              </w:rPr>
              <w:t>mail</w:t>
            </w:r>
            <w:r w:rsidRPr="002D5D86">
              <w:rPr>
                <w:rFonts w:ascii="Liberation Serif" w:hAnsi="Liberation Serif"/>
                <w:bCs/>
              </w:rPr>
              <w:t>.</w:t>
            </w:r>
            <w:proofErr w:type="spellStart"/>
            <w:r>
              <w:rPr>
                <w:rFonts w:ascii="Liberation Serif" w:hAnsi="Liberation Serif"/>
                <w:bCs/>
                <w:lang w:val="en-US"/>
              </w:rPr>
              <w:t>ru</w:t>
            </w:r>
            <w:proofErr w:type="spellEnd"/>
          </w:p>
          <w:p w:rsidR="007E25BD" w:rsidRPr="00F761A8" w:rsidRDefault="007E25BD" w:rsidP="00FA3FBB">
            <w:pPr>
              <w:tabs>
                <w:tab w:val="left" w:pos="676"/>
                <w:tab w:val="left" w:pos="1440"/>
              </w:tabs>
              <w:ind w:left="17"/>
              <w:jc w:val="both"/>
              <w:rPr>
                <w:rFonts w:ascii="Liberation Serif" w:hAnsi="Liberation Serif" w:cs="Arial"/>
              </w:rPr>
            </w:pP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EF1570" w:rsidRPr="00C013E6" w:rsidRDefault="00EF1570" w:rsidP="00EF1570">
            <w:pPr>
              <w:pStyle w:val="a7"/>
              <w:ind w:right="402"/>
              <w:rPr>
                <w:rFonts w:ascii="Liberation Serif" w:hAnsi="Liberation Serif"/>
                <w:b/>
              </w:rPr>
            </w:pPr>
            <w:r w:rsidRPr="00C013E6">
              <w:rPr>
                <w:rFonts w:ascii="Liberation Serif" w:hAnsi="Liberation Serif"/>
                <w:b/>
                <w:bCs/>
              </w:rPr>
              <w:t>Отдел по развитию сельских территорий Администрации Куртамышского муниципального округа Курганской области</w:t>
            </w:r>
            <w:r w:rsidRPr="00C013E6">
              <w:rPr>
                <w:rFonts w:ascii="Liberation Serif" w:hAnsi="Liberation Serif"/>
                <w:b/>
              </w:rPr>
              <w:t xml:space="preserve"> </w:t>
            </w:r>
          </w:p>
          <w:p w:rsidR="00EF1570" w:rsidRPr="00C013E6" w:rsidRDefault="00EF1570" w:rsidP="00EF1570">
            <w:pPr>
              <w:pStyle w:val="a7"/>
              <w:ind w:right="402"/>
              <w:rPr>
                <w:rFonts w:ascii="Liberation Serif" w:hAnsi="Liberation Serif"/>
              </w:rPr>
            </w:pPr>
            <w:r w:rsidRPr="00C013E6">
              <w:rPr>
                <w:rFonts w:ascii="Liberation Serif" w:hAnsi="Liberation Serif"/>
              </w:rPr>
              <w:t>Юридический адрес/почтовый адрес: 641430, Курганская область, г. Куртамыш, ул. 22-го Партсъезда, 44</w:t>
            </w:r>
          </w:p>
          <w:p w:rsidR="00EF1570" w:rsidRPr="00C013E6" w:rsidRDefault="00EF1570" w:rsidP="00EF1570">
            <w:pPr>
              <w:pStyle w:val="a7"/>
              <w:ind w:right="402"/>
              <w:rPr>
                <w:rFonts w:ascii="Liberation Serif" w:hAnsi="Liberation Serif"/>
              </w:rPr>
            </w:pPr>
            <w:r w:rsidRPr="00C013E6">
              <w:rPr>
                <w:rFonts w:ascii="Liberation Serif" w:hAnsi="Liberation Serif"/>
              </w:rPr>
              <w:t>ИНН 4524097614 КПП 452401001</w:t>
            </w:r>
          </w:p>
          <w:p w:rsidR="00EF1570" w:rsidRPr="00C013E6" w:rsidRDefault="00EF1570" w:rsidP="00EF1570">
            <w:pPr>
              <w:pStyle w:val="a7"/>
              <w:ind w:right="402"/>
              <w:rPr>
                <w:rFonts w:ascii="Liberation Serif" w:hAnsi="Liberation Serif"/>
              </w:rPr>
            </w:pPr>
            <w:r w:rsidRPr="00C013E6">
              <w:rPr>
                <w:rFonts w:ascii="Liberation Serif" w:hAnsi="Liberation Serif"/>
              </w:rPr>
              <w:t>Л/</w:t>
            </w:r>
            <w:proofErr w:type="spellStart"/>
            <w:r w:rsidRPr="00C013E6">
              <w:rPr>
                <w:rFonts w:ascii="Liberation Serif" w:hAnsi="Liberation Serif"/>
              </w:rPr>
              <w:t>сч</w:t>
            </w:r>
            <w:proofErr w:type="spellEnd"/>
            <w:r w:rsidRPr="00C013E6">
              <w:rPr>
                <w:rFonts w:ascii="Liberation Serif" w:hAnsi="Liberation Serif"/>
              </w:rPr>
              <w:t xml:space="preserve"> 03433</w:t>
            </w:r>
            <w:r w:rsidRPr="00C013E6">
              <w:rPr>
                <w:rFonts w:ascii="Liberation Serif" w:hAnsi="Liberation Serif"/>
                <w:lang w:val="en-US"/>
              </w:rPr>
              <w:t>D</w:t>
            </w:r>
            <w:r w:rsidRPr="00C013E6">
              <w:rPr>
                <w:rFonts w:ascii="Liberation Serif" w:hAnsi="Liberation Serif"/>
              </w:rPr>
              <w:t xml:space="preserve">04160 </w:t>
            </w:r>
          </w:p>
          <w:p w:rsidR="00EF1570" w:rsidRPr="00C013E6" w:rsidRDefault="00EF1570" w:rsidP="00EF1570">
            <w:pPr>
              <w:pStyle w:val="a7"/>
              <w:ind w:right="402"/>
              <w:rPr>
                <w:rFonts w:ascii="Liberation Serif" w:hAnsi="Liberation Serif"/>
              </w:rPr>
            </w:pPr>
            <w:r w:rsidRPr="00C013E6">
              <w:rPr>
                <w:rFonts w:ascii="Liberation Serif" w:hAnsi="Liberation Serif"/>
              </w:rPr>
              <w:t xml:space="preserve">Отделение Курган Банка России// УФК по Курганской области, г. Курган </w:t>
            </w:r>
          </w:p>
          <w:p w:rsidR="00EF1570" w:rsidRPr="00C013E6" w:rsidRDefault="00EF1570" w:rsidP="00EF1570">
            <w:pPr>
              <w:pStyle w:val="a7"/>
              <w:ind w:right="402"/>
              <w:rPr>
                <w:rFonts w:ascii="Liberation Serif" w:hAnsi="Liberation Serif"/>
              </w:rPr>
            </w:pPr>
            <w:r w:rsidRPr="00C013E6">
              <w:rPr>
                <w:rFonts w:ascii="Liberation Serif" w:hAnsi="Liberation Serif"/>
              </w:rPr>
              <w:t>(БИК ТОФК 013735150)</w:t>
            </w:r>
          </w:p>
          <w:p w:rsidR="00EF1570" w:rsidRPr="00C013E6" w:rsidRDefault="00EF1570" w:rsidP="00EF1570">
            <w:pPr>
              <w:pStyle w:val="a7"/>
              <w:ind w:right="402"/>
              <w:rPr>
                <w:rFonts w:ascii="Liberation Serif" w:hAnsi="Liberation Serif"/>
              </w:rPr>
            </w:pPr>
            <w:r w:rsidRPr="00C013E6">
              <w:rPr>
                <w:rFonts w:ascii="Liberation Serif" w:hAnsi="Liberation Serif"/>
              </w:rPr>
              <w:t>Единый казначейский счет 40102810345370000037</w:t>
            </w:r>
          </w:p>
          <w:p w:rsidR="00EF1570" w:rsidRPr="00C013E6" w:rsidRDefault="00EF1570" w:rsidP="00EF1570">
            <w:pPr>
              <w:pStyle w:val="a7"/>
              <w:ind w:right="402"/>
              <w:rPr>
                <w:rFonts w:ascii="Liberation Serif" w:hAnsi="Liberation Serif"/>
              </w:rPr>
            </w:pPr>
            <w:r w:rsidRPr="00C013E6">
              <w:rPr>
                <w:rFonts w:ascii="Liberation Serif" w:hAnsi="Liberation Serif"/>
              </w:rPr>
              <w:t>Казначейский счет 03231643375160004300</w:t>
            </w:r>
          </w:p>
          <w:p w:rsidR="00EF1570" w:rsidRPr="00C013E6" w:rsidRDefault="00EF1570" w:rsidP="00EF1570">
            <w:pPr>
              <w:pStyle w:val="a7"/>
              <w:ind w:right="402"/>
              <w:rPr>
                <w:rFonts w:ascii="Liberation Serif" w:hAnsi="Liberation Serif"/>
              </w:rPr>
            </w:pPr>
            <w:r w:rsidRPr="00C013E6">
              <w:rPr>
                <w:rFonts w:ascii="Liberation Serif" w:hAnsi="Liberation Serif"/>
              </w:rPr>
              <w:t>Тел/Факс 8(35249)21342</w:t>
            </w:r>
          </w:p>
          <w:p w:rsidR="00EF1570" w:rsidRPr="00C013E6" w:rsidRDefault="00EF1570" w:rsidP="00EF1570">
            <w:pPr>
              <w:snapToGrid w:val="0"/>
              <w:rPr>
                <w:rStyle w:val="dropdown-user-namefirst-letter"/>
                <w:rFonts w:ascii="Liberation Serif" w:hAnsi="Liberation Serif"/>
                <w:shd w:val="clear" w:color="auto" w:fill="FFFFFF"/>
              </w:rPr>
            </w:pPr>
            <w:proofErr w:type="spellStart"/>
            <w:r w:rsidRPr="00C013E6">
              <w:rPr>
                <w:rFonts w:ascii="Liberation Serif" w:hAnsi="Liberation Serif"/>
              </w:rPr>
              <w:t>Эл</w:t>
            </w:r>
            <w:proofErr w:type="gramStart"/>
            <w:r w:rsidRPr="00C013E6">
              <w:rPr>
                <w:rFonts w:ascii="Liberation Serif" w:hAnsi="Liberation Serif"/>
              </w:rPr>
              <w:t>.а</w:t>
            </w:r>
            <w:proofErr w:type="gramEnd"/>
            <w:r w:rsidRPr="00C013E6">
              <w:rPr>
                <w:rFonts w:ascii="Liberation Serif" w:hAnsi="Liberation Serif"/>
              </w:rPr>
              <w:t>дрес</w:t>
            </w:r>
            <w:proofErr w:type="spellEnd"/>
            <w:r w:rsidRPr="00C013E6">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7F656E">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7E25BD" w:rsidP="007E25BD">
            <w:pPr>
              <w:tabs>
                <w:tab w:val="left" w:pos="676"/>
                <w:tab w:val="left" w:pos="1440"/>
              </w:tabs>
              <w:snapToGrid w:val="0"/>
              <w:ind w:left="17"/>
              <w:jc w:val="both"/>
              <w:rPr>
                <w:rFonts w:ascii="Liberation Serif" w:hAnsi="Liberation Serif" w:cs="Arial"/>
              </w:rPr>
            </w:pPr>
            <w:r>
              <w:rPr>
                <w:rFonts w:ascii="Liberation Serif" w:hAnsi="Liberation Serif"/>
                <w:bCs/>
                <w:kern w:val="0"/>
              </w:rPr>
              <w:t>Подписано ЭЦП</w:t>
            </w:r>
            <w:r w:rsidR="0088534D" w:rsidRPr="00012092">
              <w:rPr>
                <w:rFonts w:ascii="Liberation Serif" w:hAnsi="Liberation Serif"/>
                <w:bCs/>
                <w:kern w:val="0"/>
              </w:rPr>
              <w:t xml:space="preserve"> /</w:t>
            </w:r>
            <w:r>
              <w:rPr>
                <w:rFonts w:ascii="Liberation Serif" w:hAnsi="Liberation Serif"/>
                <w:bCs/>
                <w:kern w:val="0"/>
              </w:rPr>
              <w:t xml:space="preserve">А.В. </w:t>
            </w:r>
            <w:proofErr w:type="spellStart"/>
            <w:r>
              <w:rPr>
                <w:rFonts w:ascii="Liberation Serif" w:hAnsi="Liberation Serif"/>
                <w:bCs/>
                <w:kern w:val="0"/>
              </w:rPr>
              <w:t>Токменин</w:t>
            </w:r>
            <w:proofErr w:type="spellEnd"/>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7E25BD"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B7501" w:rsidRPr="00AE2781" w:rsidRDefault="00EF1570" w:rsidP="00FA3FBB">
      <w:pPr>
        <w:ind w:left="17"/>
        <w:jc w:val="right"/>
        <w:rPr>
          <w:rFonts w:ascii="Liberation Serif" w:hAnsi="Liberation Serif" w:cs="Arial"/>
          <w:bCs/>
        </w:rPr>
      </w:pPr>
      <w:r>
        <w:rPr>
          <w:rFonts w:ascii="Liberation Serif" w:hAnsi="Liberation Serif" w:cs="Arial"/>
          <w:bCs/>
        </w:rPr>
        <w:t>от ____________202</w:t>
      </w:r>
      <w:r w:rsidR="007E25BD">
        <w:rPr>
          <w:rFonts w:ascii="Liberation Serif" w:hAnsi="Liberation Serif" w:cs="Arial"/>
          <w:bCs/>
        </w:rPr>
        <w:t>4</w:t>
      </w:r>
      <w:r w:rsidR="008B7501" w:rsidRPr="00AE2781">
        <w:rPr>
          <w:rFonts w:ascii="Liberation Serif" w:hAnsi="Liberation Serif" w:cs="Arial"/>
          <w:bCs/>
        </w:rPr>
        <w:t xml:space="preserve"> г. №</w:t>
      </w:r>
      <w:r w:rsidR="007E25BD">
        <w:rPr>
          <w:rFonts w:ascii="Liberation Serif" w:hAnsi="Liberation Serif" w:cs="Arial"/>
          <w:bCs/>
        </w:rPr>
        <w:t xml:space="preserve"> 05-24/ЭА</w:t>
      </w:r>
      <w:r w:rsidR="008B7501" w:rsidRPr="00AE2781">
        <w:rPr>
          <w:rFonts w:ascii="Liberation Serif" w:hAnsi="Liberation Serif" w:cs="Arial"/>
          <w:bCs/>
        </w:rPr>
        <w:t xml:space="preserve">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0A0937" w:rsidRPr="000A0937">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с.</w:t>
      </w:r>
      <w:r w:rsidR="006A0439">
        <w:rPr>
          <w:rFonts w:ascii="Liberation Serif" w:hAnsi="Liberation Serif"/>
          <w:b/>
        </w:rPr>
        <w:t xml:space="preserve"> </w:t>
      </w:r>
      <w:proofErr w:type="spellStart"/>
      <w:r w:rsidR="006F42FE">
        <w:rPr>
          <w:rFonts w:ascii="Liberation Serif" w:hAnsi="Liberation Serif"/>
          <w:b/>
        </w:rPr>
        <w:t>Обанино</w:t>
      </w:r>
      <w:proofErr w:type="spellEnd"/>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Pr="00FD6616" w:rsidRDefault="00CA0790" w:rsidP="00CA0790">
      <w:pPr>
        <w:autoSpaceDE w:val="0"/>
        <w:autoSpaceDN w:val="0"/>
        <w:adjustRightInd w:val="0"/>
        <w:ind w:firstLine="708"/>
        <w:jc w:val="both"/>
        <w:rPr>
          <w:rFonts w:ascii="Liberation Serif" w:hAnsi="Liberation Serif"/>
          <w:b/>
        </w:rPr>
      </w:pPr>
      <w:r w:rsidRPr="00FD6616">
        <w:rPr>
          <w:rFonts w:ascii="Liberation Serif" w:hAnsi="Liberation Serif"/>
          <w:b/>
        </w:rPr>
        <w:t xml:space="preserve">1.Описание </w:t>
      </w:r>
      <w:r w:rsidRPr="00FD6616">
        <w:rPr>
          <w:rFonts w:ascii="Liberation Serif" w:hAnsi="Liberation Serif"/>
          <w:b/>
          <w:bCs/>
        </w:rPr>
        <w:t>оказываемых услуг</w:t>
      </w:r>
      <w:r w:rsidRPr="00FD6616">
        <w:rPr>
          <w:rFonts w:ascii="Liberation Serif" w:hAnsi="Liberation Serif"/>
          <w:b/>
        </w:rPr>
        <w:t>:</w:t>
      </w:r>
    </w:p>
    <w:p w:rsidR="00CA0790" w:rsidRPr="00FD6616" w:rsidRDefault="00CA0790" w:rsidP="00CA0790">
      <w:pPr>
        <w:autoSpaceDE w:val="0"/>
        <w:autoSpaceDN w:val="0"/>
        <w:adjustRightInd w:val="0"/>
        <w:rPr>
          <w:rFonts w:ascii="Liberation Serif" w:eastAsiaTheme="majorEastAsia" w:hAnsi="Liberation Serif"/>
          <w:lang w:eastAsia="en-US"/>
        </w:rPr>
      </w:pPr>
      <w:r w:rsidRPr="00FD6616">
        <w:rPr>
          <w:rFonts w:ascii="Liberation Serif" w:hAnsi="Liberation Serif"/>
        </w:rPr>
        <w:t xml:space="preserve"> </w:t>
      </w:r>
      <w:r w:rsidRPr="00FD6616">
        <w:rPr>
          <w:rFonts w:ascii="Liberation Serif" w:hAnsi="Liberation Serif"/>
        </w:rPr>
        <w:tab/>
        <w:t xml:space="preserve">Услуги по </w:t>
      </w:r>
      <w:r w:rsidR="000A0937" w:rsidRPr="000A0937">
        <w:rPr>
          <w:rFonts w:ascii="Liberation Serif" w:hAnsi="Liberation Serif"/>
        </w:rPr>
        <w:t>содержанию</w:t>
      </w:r>
      <w:r w:rsidRPr="00FD6616">
        <w:rPr>
          <w:rFonts w:ascii="Liberation Serif" w:hAnsi="Liberation Serif"/>
        </w:rPr>
        <w:t xml:space="preserve"> территорий</w:t>
      </w:r>
      <w:r w:rsidR="00120BB7" w:rsidRPr="00FD6616">
        <w:rPr>
          <w:rFonts w:ascii="Liberation Serif" w:hAnsi="Liberation Serif"/>
        </w:rPr>
        <w:t xml:space="preserve"> Куртамышского муниципального округа Курганской области</w:t>
      </w:r>
      <w:r w:rsidRPr="00FD6616">
        <w:rPr>
          <w:rFonts w:ascii="Liberation Serif" w:hAnsi="Liberation Serif"/>
        </w:rPr>
        <w:t xml:space="preserve"> (направление с. </w:t>
      </w:r>
      <w:proofErr w:type="spellStart"/>
      <w:r w:rsidR="006F42FE">
        <w:rPr>
          <w:rFonts w:ascii="Liberation Serif" w:hAnsi="Liberation Serif"/>
        </w:rPr>
        <w:t>Обанино</w:t>
      </w:r>
      <w:proofErr w:type="spellEnd"/>
      <w:r w:rsidRPr="00FD6616">
        <w:rPr>
          <w:rFonts w:ascii="Liberation Serif" w:hAnsi="Liberation Serif"/>
        </w:rPr>
        <w:t>):</w:t>
      </w:r>
    </w:p>
    <w:p w:rsidR="00CA0790" w:rsidRPr="00FD6616" w:rsidRDefault="00CA0790" w:rsidP="00CA0790">
      <w:pPr>
        <w:ind w:left="-108"/>
        <w:jc w:val="both"/>
        <w:outlineLvl w:val="8"/>
        <w:rPr>
          <w:rFonts w:ascii="Liberation Serif" w:eastAsia="Times New Roman" w:hAnsi="Liberation Serif" w:cs="Liberation Serif"/>
          <w:lang w:eastAsia="ru-RU"/>
        </w:rPr>
      </w:pPr>
      <w:r w:rsidRPr="00FD6616">
        <w:rPr>
          <w:rFonts w:ascii="Liberation Serif" w:hAnsi="Liberation Serif"/>
        </w:rPr>
        <w:t xml:space="preserve">- </w:t>
      </w:r>
      <w:r w:rsidRPr="00FD6616">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sidRPr="00FD6616">
        <w:rPr>
          <w:rFonts w:ascii="Liberation Serif" w:hAnsi="Liberation Serif" w:cs="Liberation Serif"/>
        </w:rPr>
        <w:t>в</w:t>
      </w:r>
      <w:proofErr w:type="gramEnd"/>
      <w:r w:rsidRPr="00FD6616">
        <w:rPr>
          <w:rFonts w:ascii="Liberation Serif" w:hAnsi="Liberation Serif" w:cs="Liberation Serif"/>
        </w:rPr>
        <w:t xml:space="preserve"> </w:t>
      </w:r>
    </w:p>
    <w:p w:rsidR="00147174" w:rsidRDefault="00147174" w:rsidP="00147174">
      <w:pPr>
        <w:autoSpaceDE w:val="0"/>
        <w:autoSpaceDN w:val="0"/>
        <w:adjustRightInd w:val="0"/>
        <w:jc w:val="both"/>
        <w:rPr>
          <w:rFonts w:ascii="Liberation Serif" w:hAnsi="Liberation Serif"/>
          <w:bCs/>
          <w:color w:val="000000"/>
          <w:kern w:val="2"/>
        </w:rPr>
      </w:pPr>
      <w:proofErr w:type="gramStart"/>
      <w:r>
        <w:rPr>
          <w:rFonts w:ascii="Liberation Serif" w:hAnsi="Liberation Serif" w:cs="Liberation Serif"/>
        </w:rPr>
        <w:t xml:space="preserve">с. </w:t>
      </w:r>
      <w:proofErr w:type="spellStart"/>
      <w:r>
        <w:rPr>
          <w:rFonts w:ascii="Liberation Serif" w:hAnsi="Liberation Serif" w:cs="Liberation Serif"/>
        </w:rPr>
        <w:t>Обанино</w:t>
      </w:r>
      <w:proofErr w:type="spellEnd"/>
      <w:r>
        <w:rPr>
          <w:rFonts w:ascii="Liberation Serif" w:hAnsi="Liberation Serif" w:cs="Liberation Serif"/>
        </w:rPr>
        <w:t xml:space="preserve">, с. </w:t>
      </w:r>
      <w:proofErr w:type="spellStart"/>
      <w:r>
        <w:rPr>
          <w:rFonts w:ascii="Liberation Serif" w:hAnsi="Liberation Serif" w:cs="Liberation Serif"/>
        </w:rPr>
        <w:t>Закоулово</w:t>
      </w:r>
      <w:proofErr w:type="spellEnd"/>
      <w:r>
        <w:rPr>
          <w:rFonts w:ascii="Liberation Serif" w:hAnsi="Liberation Serif" w:cs="Liberation Serif"/>
        </w:rPr>
        <w:t xml:space="preserve">, с. </w:t>
      </w:r>
      <w:proofErr w:type="spellStart"/>
      <w:r>
        <w:rPr>
          <w:rFonts w:ascii="Liberation Serif" w:hAnsi="Liberation Serif" w:cs="Liberation Serif"/>
        </w:rPr>
        <w:t>Каминское</w:t>
      </w:r>
      <w:proofErr w:type="spellEnd"/>
      <w:r>
        <w:rPr>
          <w:rFonts w:ascii="Liberation Serif" w:hAnsi="Liberation Serif" w:cs="Liberation Serif"/>
        </w:rPr>
        <w:t xml:space="preserve">, д. Кислое, д. Приречная, д. Ярки, д. </w:t>
      </w:r>
      <w:proofErr w:type="spellStart"/>
      <w:r>
        <w:rPr>
          <w:rFonts w:ascii="Liberation Serif" w:hAnsi="Liberation Serif" w:cs="Liberation Serif"/>
        </w:rPr>
        <w:t>Грызаново</w:t>
      </w:r>
      <w:proofErr w:type="spellEnd"/>
      <w:r>
        <w:rPr>
          <w:rFonts w:ascii="Liberation Serif" w:hAnsi="Liberation Serif" w:cs="Liberation Serif"/>
        </w:rPr>
        <w:t xml:space="preserve">, д. </w:t>
      </w:r>
      <w:proofErr w:type="spellStart"/>
      <w:r>
        <w:rPr>
          <w:rFonts w:ascii="Liberation Serif" w:hAnsi="Liberation Serif" w:cs="Liberation Serif"/>
        </w:rPr>
        <w:t>Курмыши</w:t>
      </w:r>
      <w:proofErr w:type="spellEnd"/>
      <w:r>
        <w:rPr>
          <w:rFonts w:ascii="Liberation Serif" w:hAnsi="Liberation Serif" w:cs="Liberation Serif"/>
        </w:rPr>
        <w:t xml:space="preserve">, д. </w:t>
      </w:r>
      <w:proofErr w:type="spellStart"/>
      <w:r>
        <w:rPr>
          <w:rFonts w:ascii="Liberation Serif" w:hAnsi="Liberation Serif" w:cs="Liberation Serif"/>
        </w:rPr>
        <w:t>Язёво</w:t>
      </w:r>
      <w:proofErr w:type="spellEnd"/>
      <w:r>
        <w:rPr>
          <w:rFonts w:ascii="Liberation Serif" w:hAnsi="Liberation Serif" w:cs="Liberation Serif"/>
        </w:rPr>
        <w:t>, д. Белое Куртамышского муниципального округа Курганской области</w:t>
      </w:r>
      <w:proofErr w:type="gramEnd"/>
    </w:p>
    <w:p w:rsidR="00CA0790" w:rsidRPr="00FD6616" w:rsidRDefault="00147174" w:rsidP="00147174">
      <w:pPr>
        <w:ind w:left="-108"/>
        <w:jc w:val="both"/>
        <w:outlineLvl w:val="8"/>
        <w:rPr>
          <w:rFonts w:ascii="Liberation Serif" w:hAnsi="Liberation Serif" w:cs="Liberation Serif"/>
        </w:rPr>
      </w:pPr>
      <w:r w:rsidRPr="00FD6616">
        <w:rPr>
          <w:rFonts w:ascii="Liberation Serif" w:hAnsi="Liberation Serif" w:cs="Liberation Serif"/>
        </w:rPr>
        <w:t xml:space="preserve"> </w:t>
      </w:r>
      <w:r w:rsidR="00CA0790" w:rsidRPr="00FD6616">
        <w:rPr>
          <w:rFonts w:ascii="Liberation Serif" w:hAnsi="Liberation Serif" w:cs="Liberation Serif"/>
        </w:rPr>
        <w:t>(далее – автомобильные дороги) в целях обеспечения бесперебойного и безопасного движения транспортных сре</w:t>
      </w:r>
      <w:proofErr w:type="gramStart"/>
      <w:r w:rsidR="00CA0790" w:rsidRPr="00FD6616">
        <w:rPr>
          <w:rFonts w:ascii="Liberation Serif" w:hAnsi="Liberation Serif" w:cs="Liberation Serif"/>
        </w:rPr>
        <w:t>дств с р</w:t>
      </w:r>
      <w:proofErr w:type="gramEnd"/>
      <w:r w:rsidR="00CA0790" w:rsidRPr="00FD6616">
        <w:rPr>
          <w:rFonts w:ascii="Liberation Serif" w:hAnsi="Liberation Serif" w:cs="Liberation Serif"/>
        </w:rPr>
        <w:t>асчетными нагрузками и скоростями.</w:t>
      </w:r>
    </w:p>
    <w:p w:rsidR="00CA0790" w:rsidRPr="00FD6616" w:rsidRDefault="00CA0790" w:rsidP="00CA0790">
      <w:pPr>
        <w:jc w:val="both"/>
        <w:rPr>
          <w:rFonts w:ascii="Liberation Serif" w:hAnsi="Liberation Serif" w:cs="Times New Roman"/>
          <w:b/>
          <w:bCs/>
        </w:rPr>
      </w:pPr>
      <w:r w:rsidRPr="00FD6616">
        <w:rPr>
          <w:rFonts w:ascii="Liberation Serif" w:hAnsi="Liberation Serif"/>
          <w:b/>
          <w:bCs/>
        </w:rPr>
        <w:t>2. Количество оказываемых услуг - 1 условная единица</w:t>
      </w:r>
      <w:r w:rsidR="00120BB7" w:rsidRPr="00FD6616">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RPr="00FD6616"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 xml:space="preserve">№ </w:t>
            </w:r>
            <w:proofErr w:type="gramStart"/>
            <w:r w:rsidRPr="00FD6616">
              <w:rPr>
                <w:rFonts w:ascii="Liberation Serif" w:hAnsi="Liberation Serif"/>
                <w:lang w:eastAsia="en-US"/>
              </w:rPr>
              <w:t>п</w:t>
            </w:r>
            <w:proofErr w:type="gramEnd"/>
            <w:r w:rsidRPr="00FD6616">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Количество</w:t>
            </w:r>
          </w:p>
        </w:tc>
      </w:tr>
      <w:tr w:rsidR="00CA0790" w:rsidRPr="00FD6616"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Pr="00FD6616" w:rsidRDefault="00CA0790" w:rsidP="00D004AC">
            <w:pPr>
              <w:spacing w:line="256" w:lineRule="auto"/>
              <w:jc w:val="both"/>
              <w:rPr>
                <w:rFonts w:ascii="Liberation Serif" w:eastAsia="Times New Roman" w:hAnsi="Liberation Serif" w:cs="Times New Roman"/>
                <w:lang w:eastAsia="en-US"/>
              </w:rPr>
            </w:pPr>
            <w:r w:rsidRPr="00FD6616">
              <w:rPr>
                <w:rFonts w:ascii="Liberation Serif" w:hAnsi="Liberation Serif"/>
                <w:lang w:eastAsia="en-US"/>
              </w:rPr>
              <w:t xml:space="preserve">Оказание услуг по </w:t>
            </w:r>
            <w:r w:rsidR="000A0937" w:rsidRPr="000A0937">
              <w:rPr>
                <w:rFonts w:ascii="Liberation Serif" w:hAnsi="Liberation Serif"/>
                <w:lang w:eastAsia="en-US"/>
              </w:rPr>
              <w:t>содержанию</w:t>
            </w:r>
            <w:r w:rsidRPr="00FD6616">
              <w:rPr>
                <w:rFonts w:ascii="Liberation Serif" w:hAnsi="Liberation Serif"/>
                <w:lang w:eastAsia="en-US"/>
              </w:rPr>
              <w:t xml:space="preserve"> территорий Куртамышского муниципального округа Курганской области (направление с.</w:t>
            </w:r>
            <w:r w:rsidR="006A0439" w:rsidRPr="00FD6616">
              <w:rPr>
                <w:rFonts w:ascii="Liberation Serif" w:hAnsi="Liberation Serif"/>
                <w:lang w:eastAsia="en-US"/>
              </w:rPr>
              <w:t xml:space="preserve"> </w:t>
            </w:r>
            <w:proofErr w:type="spellStart"/>
            <w:r w:rsidR="00D004AC">
              <w:rPr>
                <w:rFonts w:ascii="Liberation Serif" w:hAnsi="Liberation Serif"/>
                <w:lang w:eastAsia="en-US"/>
              </w:rPr>
              <w:t>Обанино</w:t>
            </w:r>
            <w:proofErr w:type="spellEnd"/>
            <w:r w:rsidRPr="00FD6616">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147174" w:rsidRDefault="00CA0790" w:rsidP="00147174">
            <w:pPr>
              <w:autoSpaceDE w:val="0"/>
              <w:autoSpaceDN w:val="0"/>
              <w:adjustRightInd w:val="0"/>
              <w:jc w:val="both"/>
              <w:rPr>
                <w:rFonts w:ascii="Liberation Serif" w:hAnsi="Liberation Serif"/>
                <w:bCs/>
                <w:color w:val="000000"/>
                <w:kern w:val="2"/>
              </w:rPr>
            </w:pPr>
            <w:proofErr w:type="gramStart"/>
            <w:r w:rsidRPr="00D004AC">
              <w:rPr>
                <w:rFonts w:ascii="Liberation Serif" w:hAnsi="Liberation Serif" w:cs="Liberation Serif"/>
              </w:rPr>
              <w:t xml:space="preserve">- механизированная снегоочистка, расчистка автомобильных дорог от снежных заносов, уборка снежных валов с обочин в </w:t>
            </w:r>
            <w:r w:rsidR="00147174">
              <w:rPr>
                <w:rFonts w:ascii="Liberation Serif" w:hAnsi="Liberation Serif" w:cs="Liberation Serif"/>
              </w:rPr>
              <w:t xml:space="preserve">с. </w:t>
            </w:r>
            <w:proofErr w:type="spellStart"/>
            <w:r w:rsidR="00147174">
              <w:rPr>
                <w:rFonts w:ascii="Liberation Serif" w:hAnsi="Liberation Serif" w:cs="Liberation Serif"/>
              </w:rPr>
              <w:t>Обанино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Закоулово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Каминское</w:t>
            </w:r>
            <w:proofErr w:type="spellEnd"/>
            <w:r w:rsidR="00147174">
              <w:rPr>
                <w:rFonts w:ascii="Liberation Serif" w:hAnsi="Liberation Serif" w:cs="Liberation Serif"/>
              </w:rPr>
              <w:t xml:space="preserve">, д. Кислое, д. Приречная, д. Ярки, д. </w:t>
            </w:r>
            <w:proofErr w:type="spellStart"/>
            <w:r w:rsidR="00147174">
              <w:rPr>
                <w:rFonts w:ascii="Liberation Serif" w:hAnsi="Liberation Serif" w:cs="Liberation Serif"/>
              </w:rPr>
              <w:t>Грызаново</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Курмыши</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Язёво</w:t>
            </w:r>
            <w:proofErr w:type="spellEnd"/>
            <w:r w:rsidR="00147174">
              <w:rPr>
                <w:rFonts w:ascii="Liberation Serif" w:hAnsi="Liberation Serif" w:cs="Liberation Serif"/>
              </w:rPr>
              <w:t>, д. Белое Куртамышского муниципального округа Курганской области.</w:t>
            </w:r>
            <w:proofErr w:type="gramEnd"/>
          </w:p>
          <w:p w:rsidR="00CA0790" w:rsidRPr="00147174" w:rsidRDefault="00CA0790" w:rsidP="00147174">
            <w:pPr>
              <w:autoSpaceDE w:val="0"/>
              <w:autoSpaceDN w:val="0"/>
              <w:adjustRightInd w:val="0"/>
              <w:jc w:val="both"/>
              <w:rPr>
                <w:rFonts w:ascii="Liberation Serif" w:hAnsi="Liberation Serif"/>
                <w:bCs/>
                <w:color w:val="000000"/>
                <w:kern w:val="2"/>
              </w:rPr>
            </w:pPr>
            <w:proofErr w:type="gramStart"/>
            <w:r w:rsidRPr="00D004AC">
              <w:rPr>
                <w:rFonts w:ascii="Liberation Serif" w:hAnsi="Liberation Serif" w:cs="Liberation Serif"/>
              </w:rPr>
              <w:t xml:space="preserve">- подвоз грунта на дороги в </w:t>
            </w:r>
            <w:r w:rsidR="00147174">
              <w:rPr>
                <w:rFonts w:ascii="Liberation Serif" w:hAnsi="Liberation Serif" w:cs="Liberation Serif"/>
              </w:rPr>
              <w:t xml:space="preserve">с. </w:t>
            </w:r>
            <w:proofErr w:type="spellStart"/>
            <w:r w:rsidR="00147174">
              <w:rPr>
                <w:rFonts w:ascii="Liberation Serif" w:hAnsi="Liberation Serif" w:cs="Liberation Serif"/>
              </w:rPr>
              <w:t>Обанино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Закоулово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Каминское</w:t>
            </w:r>
            <w:proofErr w:type="spellEnd"/>
            <w:r w:rsidR="00147174">
              <w:rPr>
                <w:rFonts w:ascii="Liberation Serif" w:hAnsi="Liberation Serif" w:cs="Liberation Serif"/>
              </w:rPr>
              <w:t xml:space="preserve">, д. Кислое, д. Приречная, д. Ярки, д. </w:t>
            </w:r>
            <w:proofErr w:type="spellStart"/>
            <w:r w:rsidR="00147174">
              <w:rPr>
                <w:rFonts w:ascii="Liberation Serif" w:hAnsi="Liberation Serif" w:cs="Liberation Serif"/>
              </w:rPr>
              <w:t>Грызаново</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Курмыши</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Язёво</w:t>
            </w:r>
            <w:proofErr w:type="spellEnd"/>
            <w:r w:rsidR="00147174">
              <w:rPr>
                <w:rFonts w:ascii="Liberation Serif" w:hAnsi="Liberation Serif" w:cs="Liberation Serif"/>
              </w:rPr>
              <w:t>, д. Белое Куртамышского муниципального округа Курганской области.</w:t>
            </w:r>
            <w:r w:rsidRPr="00D004AC">
              <w:rPr>
                <w:rFonts w:ascii="Liberation Serif" w:hAnsi="Liberation Serif" w:cs="Liberation Serif"/>
              </w:rPr>
              <w:t xml:space="preserve"> </w:t>
            </w:r>
            <w:proofErr w:type="gramEnd"/>
          </w:p>
          <w:p w:rsidR="00CA0790" w:rsidRPr="00D004AC" w:rsidRDefault="00CA0790">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147174" w:rsidP="006A0439">
            <w:pPr>
              <w:spacing w:line="256" w:lineRule="auto"/>
              <w:jc w:val="center"/>
              <w:rPr>
                <w:rFonts w:ascii="Liberation Serif" w:eastAsia="Times New Roman" w:hAnsi="Liberation Serif" w:cs="Times New Roman"/>
                <w:lang w:eastAsia="en-US"/>
              </w:rPr>
            </w:pPr>
            <w:r>
              <w:rPr>
                <w:rFonts w:ascii="Liberation Serif" w:hAnsi="Liberation Serif"/>
                <w:lang w:eastAsia="en-US"/>
              </w:rPr>
              <w:t>300</w:t>
            </w:r>
          </w:p>
        </w:tc>
      </w:tr>
    </w:tbl>
    <w:p w:rsidR="00147174" w:rsidRDefault="00CA0790" w:rsidP="00147174">
      <w:pPr>
        <w:autoSpaceDE w:val="0"/>
        <w:autoSpaceDN w:val="0"/>
        <w:adjustRightInd w:val="0"/>
        <w:ind w:firstLine="708"/>
        <w:jc w:val="both"/>
        <w:rPr>
          <w:rFonts w:ascii="Liberation Serif" w:hAnsi="Liberation Serif"/>
          <w:bCs/>
          <w:color w:val="000000"/>
          <w:kern w:val="2"/>
        </w:rPr>
      </w:pPr>
      <w:r w:rsidRPr="00FD6616">
        <w:rPr>
          <w:rFonts w:ascii="Liberation Serif" w:hAnsi="Liberation Serif"/>
          <w:b/>
        </w:rPr>
        <w:t xml:space="preserve">3. </w:t>
      </w:r>
      <w:proofErr w:type="gramStart"/>
      <w:r w:rsidRPr="00FD6616">
        <w:rPr>
          <w:rFonts w:ascii="Liberation Serif" w:hAnsi="Liberation Serif"/>
          <w:b/>
        </w:rPr>
        <w:t xml:space="preserve">Место оказания услуг: </w:t>
      </w:r>
      <w:r w:rsidR="00147174">
        <w:rPr>
          <w:rFonts w:ascii="Liberation Serif" w:hAnsi="Liberation Serif" w:cs="Liberation Serif"/>
        </w:rPr>
        <w:t xml:space="preserve">с. </w:t>
      </w:r>
      <w:proofErr w:type="spellStart"/>
      <w:r w:rsidR="00147174">
        <w:rPr>
          <w:rFonts w:ascii="Liberation Serif" w:hAnsi="Liberation Serif" w:cs="Liberation Serif"/>
        </w:rPr>
        <w:t>Обанино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Закоулово</w:t>
      </w:r>
      <w:proofErr w:type="spellEnd"/>
      <w:r w:rsidR="00147174">
        <w:rPr>
          <w:rFonts w:ascii="Liberation Serif" w:hAnsi="Liberation Serif" w:cs="Liberation Serif"/>
        </w:rPr>
        <w:t xml:space="preserve">, с. </w:t>
      </w:r>
      <w:proofErr w:type="spellStart"/>
      <w:r w:rsidR="00147174">
        <w:rPr>
          <w:rFonts w:ascii="Liberation Serif" w:hAnsi="Liberation Serif" w:cs="Liberation Serif"/>
        </w:rPr>
        <w:t>Каминское</w:t>
      </w:r>
      <w:proofErr w:type="spellEnd"/>
      <w:r w:rsidR="00147174">
        <w:rPr>
          <w:rFonts w:ascii="Liberation Serif" w:hAnsi="Liberation Serif" w:cs="Liberation Serif"/>
        </w:rPr>
        <w:t xml:space="preserve">, д. Кислое, д. Приречная, д. Ярки, д. </w:t>
      </w:r>
      <w:proofErr w:type="spellStart"/>
      <w:r w:rsidR="00147174">
        <w:rPr>
          <w:rFonts w:ascii="Liberation Serif" w:hAnsi="Liberation Serif" w:cs="Liberation Serif"/>
        </w:rPr>
        <w:t>Грызаново</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Курмыши</w:t>
      </w:r>
      <w:proofErr w:type="spellEnd"/>
      <w:r w:rsidR="00147174">
        <w:rPr>
          <w:rFonts w:ascii="Liberation Serif" w:hAnsi="Liberation Serif" w:cs="Liberation Serif"/>
        </w:rPr>
        <w:t xml:space="preserve">, д. </w:t>
      </w:r>
      <w:proofErr w:type="spellStart"/>
      <w:r w:rsidR="00147174">
        <w:rPr>
          <w:rFonts w:ascii="Liberation Serif" w:hAnsi="Liberation Serif" w:cs="Liberation Serif"/>
        </w:rPr>
        <w:t>Язёво</w:t>
      </w:r>
      <w:proofErr w:type="spellEnd"/>
      <w:r w:rsidR="00147174">
        <w:rPr>
          <w:rFonts w:ascii="Liberation Serif" w:hAnsi="Liberation Serif" w:cs="Liberation Serif"/>
        </w:rPr>
        <w:t>, д. Белое Куртамышского муниципального округа Курганской области.</w:t>
      </w:r>
      <w:proofErr w:type="gramEnd"/>
    </w:p>
    <w:p w:rsidR="00CA0790" w:rsidRPr="00FD6616" w:rsidRDefault="00CA0790" w:rsidP="00CA0790">
      <w:pPr>
        <w:ind w:firstLine="708"/>
        <w:rPr>
          <w:rFonts w:ascii="Liberation Serif" w:hAnsi="Liberation Serif"/>
        </w:rPr>
      </w:pPr>
      <w:r w:rsidRPr="00FD6616">
        <w:rPr>
          <w:rFonts w:ascii="Liberation Serif" w:eastAsia="Calibri" w:hAnsi="Liberation Serif"/>
          <w:b/>
        </w:rPr>
        <w:t xml:space="preserve">4. Срок оказания услуг: </w:t>
      </w:r>
      <w:proofErr w:type="gramStart"/>
      <w:r w:rsidRPr="00FD6616">
        <w:rPr>
          <w:rFonts w:ascii="Liberation Serif" w:hAnsi="Liberation Serif"/>
          <w:color w:val="0000FF"/>
        </w:rPr>
        <w:t>с даты за</w:t>
      </w:r>
      <w:r w:rsidR="009625AC" w:rsidRPr="00FD6616">
        <w:rPr>
          <w:rFonts w:ascii="Liberation Serif" w:hAnsi="Liberation Serif"/>
          <w:color w:val="0000FF"/>
        </w:rPr>
        <w:t>ключения</w:t>
      </w:r>
      <w:proofErr w:type="gramEnd"/>
      <w:r w:rsidR="009625AC" w:rsidRPr="00FD6616">
        <w:rPr>
          <w:rFonts w:ascii="Liberation Serif" w:hAnsi="Liberation Serif"/>
          <w:color w:val="0000FF"/>
        </w:rPr>
        <w:t xml:space="preserve"> Контракта по 31.12.2024</w:t>
      </w:r>
      <w:r w:rsidRPr="00FD6616">
        <w:rPr>
          <w:rFonts w:ascii="Liberation Serif" w:hAnsi="Liberation Serif"/>
          <w:color w:val="0000FF"/>
        </w:rPr>
        <w:t xml:space="preserve"> г.</w:t>
      </w:r>
    </w:p>
    <w:p w:rsidR="00CA0790" w:rsidRPr="00FD6616" w:rsidRDefault="00CA0790" w:rsidP="00CA0790">
      <w:pPr>
        <w:ind w:firstLine="708"/>
        <w:rPr>
          <w:rFonts w:ascii="Liberation Serif" w:eastAsia="Calibri" w:hAnsi="Liberation Serif"/>
          <w:b/>
        </w:rPr>
      </w:pPr>
      <w:r w:rsidRPr="00FD6616">
        <w:rPr>
          <w:rFonts w:ascii="Liberation Serif" w:eastAsia="Calibri" w:hAnsi="Liberation Serif"/>
          <w:b/>
        </w:rPr>
        <w:t xml:space="preserve">5.Условия оказания услуг: </w:t>
      </w:r>
    </w:p>
    <w:p w:rsidR="00CA0790" w:rsidRPr="00FD6616" w:rsidRDefault="00CA0790" w:rsidP="00CA0790">
      <w:pPr>
        <w:ind w:right="4" w:firstLine="708"/>
        <w:jc w:val="both"/>
        <w:rPr>
          <w:rFonts w:ascii="Liberation Serif" w:eastAsia="Calibri" w:hAnsi="Liberation Serif"/>
        </w:rPr>
      </w:pPr>
      <w:r w:rsidRPr="00FD6616">
        <w:rPr>
          <w:rFonts w:ascii="Liberation Serif" w:eastAsia="Calibri" w:hAnsi="Liberation Serif"/>
        </w:rPr>
        <w:t xml:space="preserve">1) </w:t>
      </w:r>
      <w:r w:rsidRPr="00FD6616">
        <w:rPr>
          <w:rFonts w:ascii="Liberation Serif" w:hAnsi="Liberation Serif"/>
        </w:rPr>
        <w:t xml:space="preserve">Услуги оказываются </w:t>
      </w:r>
      <w:r w:rsidRPr="00FD6616">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w:t>
      </w:r>
      <w:bookmarkStart w:id="12" w:name="_GoBack"/>
      <w:bookmarkEnd w:id="12"/>
      <w:r>
        <w:rPr>
          <w:rFonts w:ascii="Liberation Serif" w:eastAsia="Calibri" w:hAnsi="Liberation Serif"/>
        </w:rPr>
        <w:t>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 xml:space="preserve">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w:t>
      </w:r>
      <w:r>
        <w:rPr>
          <w:rFonts w:ascii="Liberation Serif" w:eastAsia="Calibri" w:hAnsi="Liberation Serif"/>
        </w:rPr>
        <w:lastRenderedPageBreak/>
        <w:t>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7E25BD" w:rsidRDefault="007E25BD" w:rsidP="007E25BD">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7E25BD" w:rsidRDefault="007E25BD" w:rsidP="007E25BD">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 / Н.Л. Липина</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p>
        </w:tc>
        <w:tc>
          <w:tcPr>
            <w:tcW w:w="5111" w:type="dxa"/>
          </w:tcPr>
          <w:p w:rsidR="007E25BD" w:rsidRDefault="007E25BD" w:rsidP="007E25BD">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7E25BD" w:rsidRDefault="007E25BD" w:rsidP="007E25BD">
            <w:pPr>
              <w:tabs>
                <w:tab w:val="left" w:pos="369"/>
              </w:tabs>
              <w:spacing w:line="276" w:lineRule="auto"/>
              <w:rPr>
                <w:rFonts w:ascii="Liberation Serif" w:hAnsi="Liberation Serif"/>
                <w:lang w:eastAsia="zh-CN"/>
              </w:rPr>
            </w:pPr>
            <w:r>
              <w:rPr>
                <w:rFonts w:ascii="Liberation Serif" w:eastAsia="Calibri" w:hAnsi="Liberation Serif"/>
                <w:lang w:eastAsia="en-US"/>
              </w:rPr>
              <w:t xml:space="preserve">Подписано ЭЦП /А.В. </w:t>
            </w:r>
            <w:proofErr w:type="spellStart"/>
            <w:r>
              <w:rPr>
                <w:rFonts w:ascii="Liberation Serif" w:eastAsia="Calibri" w:hAnsi="Liberation Serif"/>
                <w:lang w:eastAsia="en-US"/>
              </w:rPr>
              <w:t>Токменин</w:t>
            </w:r>
            <w:proofErr w:type="spellEnd"/>
            <w:r>
              <w:rPr>
                <w:rFonts w:ascii="Liberation Serif" w:eastAsia="Calibri" w:hAnsi="Liberation Serif"/>
                <w:lang w:eastAsia="en-US"/>
              </w:rPr>
              <w:t>/</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9B" w:rsidRDefault="0084149B">
      <w:r>
        <w:separator/>
      </w:r>
    </w:p>
  </w:endnote>
  <w:endnote w:type="continuationSeparator" w:id="0">
    <w:p w:rsidR="0084149B" w:rsidRDefault="0084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9B" w:rsidRDefault="0084149B">
      <w:r>
        <w:separator/>
      </w:r>
    </w:p>
  </w:footnote>
  <w:footnote w:type="continuationSeparator" w:id="0">
    <w:p w:rsidR="0084149B" w:rsidRDefault="00841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6602"/>
    <w:rsid w:val="00067E9C"/>
    <w:rsid w:val="000779B5"/>
    <w:rsid w:val="000840D3"/>
    <w:rsid w:val="000843DD"/>
    <w:rsid w:val="00084D52"/>
    <w:rsid w:val="000872F1"/>
    <w:rsid w:val="000A0937"/>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47174"/>
    <w:rsid w:val="00150853"/>
    <w:rsid w:val="00155816"/>
    <w:rsid w:val="00155D20"/>
    <w:rsid w:val="001570A2"/>
    <w:rsid w:val="0016318F"/>
    <w:rsid w:val="001646C0"/>
    <w:rsid w:val="00166B15"/>
    <w:rsid w:val="001701EC"/>
    <w:rsid w:val="001734E4"/>
    <w:rsid w:val="0017432A"/>
    <w:rsid w:val="001744B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4037"/>
    <w:rsid w:val="00305E19"/>
    <w:rsid w:val="00307691"/>
    <w:rsid w:val="00307B79"/>
    <w:rsid w:val="00307DE7"/>
    <w:rsid w:val="00312AB8"/>
    <w:rsid w:val="003213AD"/>
    <w:rsid w:val="00322611"/>
    <w:rsid w:val="0032314A"/>
    <w:rsid w:val="003270D8"/>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FCA"/>
    <w:rsid w:val="00366DEE"/>
    <w:rsid w:val="003704AB"/>
    <w:rsid w:val="00370BB8"/>
    <w:rsid w:val="0037342E"/>
    <w:rsid w:val="00373F2E"/>
    <w:rsid w:val="003747E7"/>
    <w:rsid w:val="00375A2A"/>
    <w:rsid w:val="00375DFB"/>
    <w:rsid w:val="00376308"/>
    <w:rsid w:val="00376DC8"/>
    <w:rsid w:val="0038117F"/>
    <w:rsid w:val="0038319C"/>
    <w:rsid w:val="00383BF1"/>
    <w:rsid w:val="0038656B"/>
    <w:rsid w:val="003874DC"/>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D5E09"/>
    <w:rsid w:val="003E0542"/>
    <w:rsid w:val="003E625D"/>
    <w:rsid w:val="003E6772"/>
    <w:rsid w:val="003F38BD"/>
    <w:rsid w:val="003F6DC2"/>
    <w:rsid w:val="00403841"/>
    <w:rsid w:val="00405674"/>
    <w:rsid w:val="004070F0"/>
    <w:rsid w:val="00407EDF"/>
    <w:rsid w:val="0041194C"/>
    <w:rsid w:val="00412E6E"/>
    <w:rsid w:val="00413AE7"/>
    <w:rsid w:val="00424A91"/>
    <w:rsid w:val="00426A3C"/>
    <w:rsid w:val="004337D8"/>
    <w:rsid w:val="004363E2"/>
    <w:rsid w:val="0044204D"/>
    <w:rsid w:val="00443F63"/>
    <w:rsid w:val="004445B4"/>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A2CAD"/>
    <w:rsid w:val="004B0CD6"/>
    <w:rsid w:val="004B2CCC"/>
    <w:rsid w:val="004B2CCF"/>
    <w:rsid w:val="004B2CED"/>
    <w:rsid w:val="004B4F41"/>
    <w:rsid w:val="004C0ACB"/>
    <w:rsid w:val="004C113F"/>
    <w:rsid w:val="004C38DE"/>
    <w:rsid w:val="004C55D6"/>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0B96"/>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0439"/>
    <w:rsid w:val="006A2C08"/>
    <w:rsid w:val="006A4447"/>
    <w:rsid w:val="006A634C"/>
    <w:rsid w:val="006B1F89"/>
    <w:rsid w:val="006B26D2"/>
    <w:rsid w:val="006B5679"/>
    <w:rsid w:val="006B6C73"/>
    <w:rsid w:val="006B7599"/>
    <w:rsid w:val="006C09E1"/>
    <w:rsid w:val="006C5FC3"/>
    <w:rsid w:val="006C7B8A"/>
    <w:rsid w:val="006D4F65"/>
    <w:rsid w:val="006D4F98"/>
    <w:rsid w:val="006D7E43"/>
    <w:rsid w:val="006E13F6"/>
    <w:rsid w:val="006E2284"/>
    <w:rsid w:val="006E3596"/>
    <w:rsid w:val="006E40FA"/>
    <w:rsid w:val="006E66DD"/>
    <w:rsid w:val="006F42FE"/>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50B"/>
    <w:rsid w:val="007A67F8"/>
    <w:rsid w:val="007A6DCB"/>
    <w:rsid w:val="007B22F5"/>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25BD"/>
    <w:rsid w:val="007E3361"/>
    <w:rsid w:val="007E41C6"/>
    <w:rsid w:val="007F5A0B"/>
    <w:rsid w:val="00802900"/>
    <w:rsid w:val="008036A5"/>
    <w:rsid w:val="00810DC1"/>
    <w:rsid w:val="00811051"/>
    <w:rsid w:val="00812DBB"/>
    <w:rsid w:val="008144B1"/>
    <w:rsid w:val="00814B92"/>
    <w:rsid w:val="00815A15"/>
    <w:rsid w:val="0081687E"/>
    <w:rsid w:val="00816D5A"/>
    <w:rsid w:val="0081791A"/>
    <w:rsid w:val="00820933"/>
    <w:rsid w:val="008217FF"/>
    <w:rsid w:val="00822DB4"/>
    <w:rsid w:val="008234A5"/>
    <w:rsid w:val="00825C8D"/>
    <w:rsid w:val="00826A22"/>
    <w:rsid w:val="0084149B"/>
    <w:rsid w:val="008435F5"/>
    <w:rsid w:val="00844F37"/>
    <w:rsid w:val="00846E7B"/>
    <w:rsid w:val="008476CE"/>
    <w:rsid w:val="00851A0C"/>
    <w:rsid w:val="00852901"/>
    <w:rsid w:val="008543A0"/>
    <w:rsid w:val="00855333"/>
    <w:rsid w:val="00864FB8"/>
    <w:rsid w:val="0087002A"/>
    <w:rsid w:val="00884206"/>
    <w:rsid w:val="0088479B"/>
    <w:rsid w:val="00884CEE"/>
    <w:rsid w:val="0088534D"/>
    <w:rsid w:val="008867CC"/>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70089"/>
    <w:rsid w:val="00A70EE6"/>
    <w:rsid w:val="00A719C6"/>
    <w:rsid w:val="00A777A7"/>
    <w:rsid w:val="00A81026"/>
    <w:rsid w:val="00A8201C"/>
    <w:rsid w:val="00A92E47"/>
    <w:rsid w:val="00A94A37"/>
    <w:rsid w:val="00AA0207"/>
    <w:rsid w:val="00AA14B2"/>
    <w:rsid w:val="00AA5C44"/>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3085D"/>
    <w:rsid w:val="00B31A9B"/>
    <w:rsid w:val="00B32B72"/>
    <w:rsid w:val="00B33CB4"/>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7C2B"/>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0790"/>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04AC"/>
    <w:rsid w:val="00D029EC"/>
    <w:rsid w:val="00D0347D"/>
    <w:rsid w:val="00D0651C"/>
    <w:rsid w:val="00D066E0"/>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DB2"/>
    <w:rsid w:val="00F50E53"/>
    <w:rsid w:val="00F52C4D"/>
    <w:rsid w:val="00F53157"/>
    <w:rsid w:val="00F550F2"/>
    <w:rsid w:val="00F56E70"/>
    <w:rsid w:val="00F61E8B"/>
    <w:rsid w:val="00F6368F"/>
    <w:rsid w:val="00F66BC2"/>
    <w:rsid w:val="00F765E8"/>
    <w:rsid w:val="00F76D84"/>
    <w:rsid w:val="00F85459"/>
    <w:rsid w:val="00F906C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616"/>
    <w:rsid w:val="00FD6875"/>
    <w:rsid w:val="00FD715B"/>
    <w:rsid w:val="00FE1DF1"/>
    <w:rsid w:val="00FE6C17"/>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77317168">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221748485">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0721902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 w:id="20385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11</Pages>
  <Words>5293</Words>
  <Characters>30175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143</cp:revision>
  <dcterms:created xsi:type="dcterms:W3CDTF">2022-02-02T11:59:00Z</dcterms:created>
  <dcterms:modified xsi:type="dcterms:W3CDTF">2024-02-22T10:26:00Z</dcterms:modified>
</cp:coreProperties>
</file>