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B7" w:rsidRPr="00AE19B7" w:rsidRDefault="00AE19B7" w:rsidP="00AE19B7">
      <w:pPr>
        <w:shd w:val="clear" w:color="auto" w:fill="FFFFFF"/>
        <w:spacing w:before="100" w:beforeAutospacing="1" w:after="100" w:afterAutospacing="1" w:line="240" w:lineRule="auto"/>
        <w:jc w:val="center"/>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КУРГАНСКАЯ ОБЛАСТЬ</w:t>
      </w:r>
    </w:p>
    <w:p w:rsidR="00AE19B7" w:rsidRPr="00AE19B7" w:rsidRDefault="00AE19B7" w:rsidP="00AE19B7">
      <w:pPr>
        <w:shd w:val="clear" w:color="auto" w:fill="FFFFFF"/>
        <w:spacing w:before="100" w:beforeAutospacing="1" w:after="100" w:afterAutospacing="1" w:line="240" w:lineRule="auto"/>
        <w:jc w:val="center"/>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КУРТАМЫШСКИЙ МУНИЦИПАЛЬНЫЙ ОКРУГ КУРГАНСКОЙ ОБЛАСТИ</w:t>
      </w:r>
    </w:p>
    <w:p w:rsidR="00AE19B7" w:rsidRPr="00AE19B7" w:rsidRDefault="00AE19B7" w:rsidP="00AE19B7">
      <w:pPr>
        <w:shd w:val="clear" w:color="auto" w:fill="FFFFFF"/>
        <w:spacing w:before="100" w:beforeAutospacing="1" w:after="100" w:afterAutospacing="1" w:line="240" w:lineRule="auto"/>
        <w:jc w:val="center"/>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АДМИНИСТРАЦИЯ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jc w:val="center"/>
        <w:outlineLvl w:val="3"/>
        <w:rPr>
          <w:rFonts w:ascii="Liberation Sans" w:eastAsia="Times New Roman" w:hAnsi="Liberation Sans" w:cs="Liberation Sans"/>
          <w:b/>
          <w:bCs/>
          <w:color w:val="052635"/>
          <w:sz w:val="44"/>
          <w:szCs w:val="44"/>
          <w:lang w:eastAsia="ru-RU"/>
        </w:rPr>
      </w:pPr>
      <w:r w:rsidRPr="00AE19B7">
        <w:rPr>
          <w:rFonts w:ascii="Liberation Sans" w:eastAsia="Times New Roman" w:hAnsi="Liberation Sans" w:cs="Liberation Sans"/>
          <w:b/>
          <w:bCs/>
          <w:color w:val="052635"/>
          <w:sz w:val="44"/>
          <w:szCs w:val="44"/>
          <w:lang w:eastAsia="ru-RU"/>
        </w:rPr>
        <w:t>ПОСТАНОВЛЕНИЕ</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от 26.11.2021 г. № 101     </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           г. Куртамыш</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   </w:t>
      </w:r>
    </w:p>
    <w:p w:rsidR="00AE19B7" w:rsidRPr="00AE19B7" w:rsidRDefault="00AE19B7" w:rsidP="00AE19B7">
      <w:pPr>
        <w:shd w:val="clear" w:color="auto" w:fill="FFFFFF"/>
        <w:spacing w:before="100" w:beforeAutospacing="1" w:after="100" w:afterAutospacing="1" w:line="240" w:lineRule="auto"/>
        <w:jc w:val="center"/>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b/>
          <w:bCs/>
          <w:color w:val="052635"/>
          <w:sz w:val="24"/>
          <w:szCs w:val="24"/>
          <w:lang w:eastAsia="ru-RU"/>
        </w:rPr>
        <w:t>О Порядке привлечения остатков средств на единый счет</w:t>
      </w:r>
    </w:p>
    <w:p w:rsidR="00AE19B7" w:rsidRPr="00AE19B7" w:rsidRDefault="00AE19B7" w:rsidP="00AE19B7">
      <w:pPr>
        <w:shd w:val="clear" w:color="auto" w:fill="FFFFFF"/>
        <w:spacing w:before="100" w:beforeAutospacing="1" w:after="100" w:afterAutospacing="1" w:line="240" w:lineRule="auto"/>
        <w:jc w:val="center"/>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b/>
          <w:bCs/>
          <w:color w:val="052635"/>
          <w:sz w:val="24"/>
          <w:szCs w:val="24"/>
          <w:lang w:eastAsia="ru-RU"/>
        </w:rPr>
        <w:t>бюджета Куртамышского муниципального округа и возврата привлеченных средств</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 </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В соответствии со статьей 236.1 Бюджетного кодекса Российской Федерации Администрация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ПОСТАНОВЛЯЕТ:</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1. Утвердить Порядок привлечения остатков средств на единый счет бюджета Куртамышского муниципального округа и возврата привлеченных средств согласно приложению к настоящему постановлению.</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2. Установить, что настоящее постановление применяется в случае принятия решения о привлечении остатков средств на единый счет бюджета Куртамышского муниципального округа и возврата привлеченных средств и уведомления Управления Федерального казначейства по Курганской области о необходимости исполнения данной функции.</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 xml:space="preserve">3. </w:t>
      </w:r>
      <w:proofErr w:type="gramStart"/>
      <w:r w:rsidRPr="00AE19B7">
        <w:rPr>
          <w:rFonts w:ascii="Liberation Sans" w:eastAsia="Times New Roman" w:hAnsi="Liberation Sans" w:cs="Liberation Sans"/>
          <w:color w:val="052635"/>
          <w:sz w:val="24"/>
          <w:szCs w:val="24"/>
          <w:lang w:eastAsia="ru-RU"/>
        </w:rPr>
        <w:t>Контроль за</w:t>
      </w:r>
      <w:proofErr w:type="gramEnd"/>
      <w:r w:rsidRPr="00AE19B7">
        <w:rPr>
          <w:rFonts w:ascii="Liberation Sans" w:eastAsia="Times New Roman" w:hAnsi="Liberation Sans" w:cs="Liberation Sans"/>
          <w:color w:val="052635"/>
          <w:sz w:val="24"/>
          <w:szCs w:val="24"/>
          <w:lang w:eastAsia="ru-RU"/>
        </w:rPr>
        <w:t xml:space="preserve"> исполнением настоящего постановления возложить на заместителя Главы Куртамышского муниципального округа - руководителя финансового отдела Администрации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  Глава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Liberation Sans" w:eastAsia="Times New Roman" w:hAnsi="Liberation Sans" w:cs="Liberation Sans"/>
          <w:color w:val="052635"/>
          <w:sz w:val="24"/>
          <w:szCs w:val="24"/>
          <w:lang w:eastAsia="ru-RU"/>
        </w:rPr>
      </w:pPr>
      <w:r w:rsidRPr="00AE19B7">
        <w:rPr>
          <w:rFonts w:ascii="Liberation Sans" w:eastAsia="Times New Roman" w:hAnsi="Liberation Sans" w:cs="Liberation Sans"/>
          <w:color w:val="052635"/>
          <w:sz w:val="24"/>
          <w:szCs w:val="24"/>
          <w:lang w:eastAsia="ru-RU"/>
        </w:rPr>
        <w:t>Курганской области                                                                                     А.Н. Гвоздев</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5"/>
      </w:tblGrid>
      <w:tr w:rsidR="00AE19B7" w:rsidRPr="00AE19B7" w:rsidTr="00AE19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19B7" w:rsidRPr="00AE19B7" w:rsidRDefault="00AE19B7" w:rsidP="00AE19B7">
            <w:pPr>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lastRenderedPageBreak/>
              <w:t>Приложение</w:t>
            </w:r>
          </w:p>
          <w:p w:rsidR="00AE19B7" w:rsidRPr="00AE19B7" w:rsidRDefault="00AE19B7" w:rsidP="00AE19B7">
            <w:pPr>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к постановлению Администрации Куртамышского муниципального округа</w:t>
            </w:r>
          </w:p>
          <w:p w:rsidR="00AE19B7" w:rsidRPr="00AE19B7" w:rsidRDefault="00AE19B7" w:rsidP="00AE19B7">
            <w:pPr>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от 26.11.2021 г. № 101</w:t>
            </w:r>
          </w:p>
          <w:p w:rsidR="00AE19B7" w:rsidRPr="00AE19B7" w:rsidRDefault="00AE19B7" w:rsidP="00AE19B7">
            <w:pPr>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«О Порядке привлечения остатков средств на единый счет бюджета Куртамышского муниципального округа и возврата привлеченных средств»</w:t>
            </w:r>
          </w:p>
        </w:tc>
      </w:tr>
    </w:tbl>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bookmarkStart w:id="0" w:name="_GoBack"/>
      <w:bookmarkEnd w:id="0"/>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Порядок</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привлечения остатков средств на единый счет бюджета Куртамышского муниципального округа и возврата привлеченных средств</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Раздел I. Общие положения</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1. Порядок привлечения остатков средств на единый счет бюджета Куртамышского муниципального округа и возврата привлеченных средств (далее — Порядок) устанавливает процедуру:</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1) привлечения Финансовым отделом Администрации Куртамышского муниципального округа (далее — Финансовый отдел) остатков средств на единый счет бюджета Куртамышского муниципального округа за счет:</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средств на казначейских счетах для осуществления и отражения операций с денежными средствами бюджетных и автономных учреждений Куртамышского муниципального округа (далее — бюджетные и автономные учреждения).</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2) возврата Финансовым отделом с единого счета бюджета Куртамышского муниципального округа указанных в абзацах втором - третьем подпункта 1 настоящего пункта средств на казначейские счета, с которых они были ранее перечислены.</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Раздел II. Условия и порядок привлечения остатков средств</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на единый счет бюджета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xml:space="preserve">2. </w:t>
      </w:r>
      <w:proofErr w:type="gramStart"/>
      <w:r w:rsidRPr="00AE19B7">
        <w:rPr>
          <w:rFonts w:ascii="Verdana" w:eastAsia="Times New Roman" w:hAnsi="Verdana" w:cs="Times New Roman"/>
          <w:color w:val="052635"/>
          <w:sz w:val="17"/>
          <w:szCs w:val="17"/>
          <w:lang w:eastAsia="ru-RU"/>
        </w:rPr>
        <w:t>Финансовый отдел обеспечивает ежедневное привлечение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Куртамышского муниципального округа, казначейских счетах для осуществления и отражения операций с денежными средствами бюджетных и автономных учреждений, (далее - казначейский счет), сформировавшихся после исполнения распоряжений о совершении казначейских платежей (далее - распоряжения), представленных соответствующими прямыми участниками системы</w:t>
      </w:r>
      <w:proofErr w:type="gramEnd"/>
      <w:r w:rsidRPr="00AE19B7">
        <w:rPr>
          <w:rFonts w:ascii="Verdana" w:eastAsia="Times New Roman" w:hAnsi="Verdana" w:cs="Times New Roman"/>
          <w:color w:val="052635"/>
          <w:sz w:val="17"/>
          <w:szCs w:val="17"/>
          <w:lang w:eastAsia="ru-RU"/>
        </w:rPr>
        <w:t xml:space="preserve"> казначейских платежей в сроки, установленные правилами организации и функционирования системы казначейских платежей в соответствии со статьей 242.7 Бюджетного кодекса Российской Федерации.</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xml:space="preserve">              Финансовый отдел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представляет в Управление Федерального казначейства по Курганской области </w:t>
      </w:r>
      <w:r w:rsidRPr="00AE19B7">
        <w:rPr>
          <w:rFonts w:ascii="Verdana" w:eastAsia="Times New Roman" w:hAnsi="Verdana" w:cs="Times New Roman"/>
          <w:color w:val="052635"/>
          <w:sz w:val="17"/>
          <w:szCs w:val="17"/>
          <w:lang w:eastAsia="ru-RU"/>
        </w:rPr>
        <w:lastRenderedPageBreak/>
        <w:t>распоряжения на перечисление привлекаемого объема сре</w:t>
      </w:r>
      <w:proofErr w:type="gramStart"/>
      <w:r w:rsidRPr="00AE19B7">
        <w:rPr>
          <w:rFonts w:ascii="Verdana" w:eastAsia="Times New Roman" w:hAnsi="Verdana" w:cs="Times New Roman"/>
          <w:color w:val="052635"/>
          <w:sz w:val="17"/>
          <w:szCs w:val="17"/>
          <w:lang w:eastAsia="ru-RU"/>
        </w:rPr>
        <w:t>дств с к</w:t>
      </w:r>
      <w:proofErr w:type="gramEnd"/>
      <w:r w:rsidRPr="00AE19B7">
        <w:rPr>
          <w:rFonts w:ascii="Verdana" w:eastAsia="Times New Roman" w:hAnsi="Verdana" w:cs="Times New Roman"/>
          <w:color w:val="052635"/>
          <w:sz w:val="17"/>
          <w:szCs w:val="17"/>
          <w:lang w:eastAsia="ru-RU"/>
        </w:rPr>
        <w:t>азначейского счета на единый счет бюджета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xml:space="preserve">3. </w:t>
      </w:r>
      <w:proofErr w:type="gramStart"/>
      <w:r w:rsidRPr="00AE19B7">
        <w:rPr>
          <w:rFonts w:ascii="Verdana" w:eastAsia="Times New Roman" w:hAnsi="Verdana" w:cs="Times New Roman"/>
          <w:color w:val="052635"/>
          <w:sz w:val="17"/>
          <w:szCs w:val="17"/>
          <w:lang w:eastAsia="ru-RU"/>
        </w:rPr>
        <w:t>Объем привлекаемых средств на единый счет бюджета Куртамышского муниципального округа должен обеспечивать достаточность средств на соответствующем казначейском счете для осуществления в рабочий день, следующий за днем привлечения средств на единый счет бюджета Куртамышского муниципального округа, выплат с указанного счета на основании распоряжений и определяется с учетом остатка средств на казначейском счете на начало текущего дня, возврата привлеченных средств в течение</w:t>
      </w:r>
      <w:proofErr w:type="gramEnd"/>
      <w:r w:rsidRPr="00AE19B7">
        <w:rPr>
          <w:rFonts w:ascii="Verdana" w:eastAsia="Times New Roman" w:hAnsi="Verdana" w:cs="Times New Roman"/>
          <w:color w:val="052635"/>
          <w:sz w:val="17"/>
          <w:szCs w:val="17"/>
          <w:lang w:eastAsia="ru-RU"/>
        </w:rPr>
        <w:t xml:space="preserve"> текущего дня, суммы исполненных и неисполненных распоряжений.</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4. Финансовый отдел осуществляет учет сре</w:t>
      </w:r>
      <w:proofErr w:type="gramStart"/>
      <w:r w:rsidRPr="00AE19B7">
        <w:rPr>
          <w:rFonts w:ascii="Verdana" w:eastAsia="Times New Roman" w:hAnsi="Verdana" w:cs="Times New Roman"/>
          <w:color w:val="052635"/>
          <w:sz w:val="17"/>
          <w:szCs w:val="17"/>
          <w:lang w:eastAsia="ru-RU"/>
        </w:rPr>
        <w:t>дств в ч</w:t>
      </w:r>
      <w:proofErr w:type="gramEnd"/>
      <w:r w:rsidRPr="00AE19B7">
        <w:rPr>
          <w:rFonts w:ascii="Verdana" w:eastAsia="Times New Roman" w:hAnsi="Verdana" w:cs="Times New Roman"/>
          <w:color w:val="052635"/>
          <w:sz w:val="17"/>
          <w:szCs w:val="17"/>
          <w:lang w:eastAsia="ru-RU"/>
        </w:rPr>
        <w:t>асти сумм:</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AE19B7">
        <w:rPr>
          <w:rFonts w:ascii="Verdana" w:eastAsia="Times New Roman" w:hAnsi="Verdana" w:cs="Times New Roman"/>
          <w:color w:val="052635"/>
          <w:sz w:val="17"/>
          <w:szCs w:val="17"/>
          <w:lang w:eastAsia="ru-RU"/>
        </w:rPr>
        <w:t>1) поступивших на единый счет бюджета Куртамышского муниципального округа с казначейских счетов;</w:t>
      </w:r>
      <w:proofErr w:type="gramEnd"/>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AE19B7">
        <w:rPr>
          <w:rFonts w:ascii="Verdana" w:eastAsia="Times New Roman" w:hAnsi="Verdana" w:cs="Times New Roman"/>
          <w:color w:val="052635"/>
          <w:sz w:val="17"/>
          <w:szCs w:val="17"/>
          <w:lang w:eastAsia="ru-RU"/>
        </w:rPr>
        <w:t>2) перечисленных с единого счета бюджета Куртамышского муниципального округа на казначейские счета, с которых они были ранее привлечены.</w:t>
      </w:r>
      <w:proofErr w:type="gramEnd"/>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Раздел III. Условия и порядок возврата средств,</w:t>
      </w:r>
    </w:p>
    <w:p w:rsidR="00AE19B7" w:rsidRPr="00AE19B7" w:rsidRDefault="00AE19B7" w:rsidP="00AE19B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proofErr w:type="gramStart"/>
      <w:r w:rsidRPr="00AE19B7">
        <w:rPr>
          <w:rFonts w:ascii="Verdana" w:eastAsia="Times New Roman" w:hAnsi="Verdana" w:cs="Times New Roman"/>
          <w:color w:val="052635"/>
          <w:sz w:val="17"/>
          <w:szCs w:val="17"/>
          <w:lang w:eastAsia="ru-RU"/>
        </w:rPr>
        <w:t>привлеченных</w:t>
      </w:r>
      <w:proofErr w:type="gramEnd"/>
      <w:r w:rsidRPr="00AE19B7">
        <w:rPr>
          <w:rFonts w:ascii="Verdana" w:eastAsia="Times New Roman" w:hAnsi="Verdana" w:cs="Times New Roman"/>
          <w:color w:val="052635"/>
          <w:sz w:val="17"/>
          <w:szCs w:val="17"/>
          <w:lang w:eastAsia="ru-RU"/>
        </w:rPr>
        <w:t xml:space="preserve"> на единый счет бюджета Куртамышского муниципального округа</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xml:space="preserve">5. </w:t>
      </w:r>
      <w:proofErr w:type="gramStart"/>
      <w:r w:rsidRPr="00AE19B7">
        <w:rPr>
          <w:rFonts w:ascii="Verdana" w:eastAsia="Times New Roman" w:hAnsi="Verdana" w:cs="Times New Roman"/>
          <w:color w:val="052635"/>
          <w:sz w:val="17"/>
          <w:szCs w:val="17"/>
          <w:lang w:eastAsia="ru-RU"/>
        </w:rPr>
        <w:t>Финансовый отдел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6. Объем средств, подлежащих возврату на соответствующие казначейские счета, определяется исходя из суммы средств, необходимых для проведения операций со средствами, поступающими во временное распоряжение получателей средств бюджета Куртамышского муниципального округа, средствами бюджетных и автономных учреждений, с соблюдением требований, установленных пунктом 7 Порядка.</w:t>
      </w:r>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xml:space="preserve">7. </w:t>
      </w:r>
      <w:proofErr w:type="gramStart"/>
      <w:r w:rsidRPr="00AE19B7">
        <w:rPr>
          <w:rFonts w:ascii="Verdana" w:eastAsia="Times New Roman" w:hAnsi="Verdana" w:cs="Times New Roman"/>
          <w:color w:val="052635"/>
          <w:sz w:val="17"/>
          <w:szCs w:val="17"/>
          <w:lang w:eastAsia="ru-RU"/>
        </w:rPr>
        <w:t>Перечисление средств с единого счета бюджета Куртамышского муниципального округа на соответствующий казначейский счет осуществляется в пределах суммы, не превышающей разницу между объемом средств, поступивших с казначейского счета на единый счет бюджета Куртамышского муниципального округа, и объемом средств, перечисленных с единого счета бюджета Куртамышского муниципального округа на казначейский счет в течение текущего финансового года.</w:t>
      </w:r>
      <w:proofErr w:type="gramEnd"/>
    </w:p>
    <w:p w:rsidR="00AE19B7" w:rsidRPr="00AE19B7" w:rsidRDefault="00AE19B7" w:rsidP="00AE19B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E19B7">
        <w:rPr>
          <w:rFonts w:ascii="Verdana" w:eastAsia="Times New Roman" w:hAnsi="Verdana" w:cs="Times New Roman"/>
          <w:color w:val="052635"/>
          <w:sz w:val="17"/>
          <w:szCs w:val="17"/>
          <w:lang w:eastAsia="ru-RU"/>
        </w:rPr>
        <w:t> </w:t>
      </w:r>
    </w:p>
    <w:p w:rsidR="00886F12" w:rsidRDefault="00AE19B7"/>
    <w:sectPr w:rsidR="0088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A"/>
    <w:rsid w:val="001209BD"/>
    <w:rsid w:val="005C2AB9"/>
    <w:rsid w:val="00A313BA"/>
    <w:rsid w:val="00AE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2021-12-16T03:53:00Z</dcterms:created>
  <dcterms:modified xsi:type="dcterms:W3CDTF">2021-12-16T03:54:00Z</dcterms:modified>
</cp:coreProperties>
</file>