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КУРГАНСКАЯ ОБЛАСТЬ</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КУРТАМЫШСКИЙ РАЙОН</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АДМИНИСТРАЦИЯ КУРТАМЫШСКОГО РАЙОНА</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jc w:val="center"/>
        <w:outlineLvl w:val="1"/>
        <w:rPr>
          <w:rFonts w:ascii="Verdana" w:eastAsia="Times New Roman" w:hAnsi="Verdana" w:cs="Times New Roman"/>
          <w:b/>
          <w:bCs/>
          <w:color w:val="052635"/>
          <w:sz w:val="30"/>
          <w:szCs w:val="30"/>
          <w:lang w:eastAsia="ru-RU"/>
        </w:rPr>
      </w:pPr>
      <w:r w:rsidRPr="007A0759">
        <w:rPr>
          <w:rFonts w:ascii="Verdana" w:eastAsia="Times New Roman" w:hAnsi="Verdana" w:cs="Times New Roman"/>
          <w:b/>
          <w:bCs/>
          <w:color w:val="052635"/>
          <w:sz w:val="30"/>
          <w:szCs w:val="30"/>
          <w:lang w:eastAsia="ru-RU"/>
        </w:rPr>
        <w:t>ПОСТАНОВЛЕНИЕ</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after="0"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от 15 мая 2020 года № 51</w:t>
      </w:r>
      <w:r w:rsidRPr="007A0759">
        <w:rPr>
          <w:rFonts w:ascii="Verdana" w:eastAsia="Times New Roman" w:hAnsi="Verdana" w:cs="Times New Roman"/>
          <w:color w:val="052635"/>
          <w:sz w:val="17"/>
          <w:szCs w:val="17"/>
          <w:lang w:eastAsia="ru-RU"/>
        </w:rPr>
        <w:br/>
        <w:t>   г. Куртамыш</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b/>
          <w:color w:val="052635"/>
          <w:sz w:val="17"/>
          <w:szCs w:val="17"/>
          <w:lang w:eastAsia="ru-RU"/>
        </w:rPr>
      </w:pPr>
      <w:bookmarkStart w:id="0" w:name="_GoBack"/>
      <w:r w:rsidRPr="007A0759">
        <w:rPr>
          <w:rFonts w:ascii="Verdana" w:eastAsia="Times New Roman" w:hAnsi="Verdana" w:cs="Times New Roman"/>
          <w:b/>
          <w:color w:val="052635"/>
          <w:sz w:val="17"/>
          <w:szCs w:val="17"/>
          <w:lang w:eastAsia="ru-RU"/>
        </w:rPr>
        <w:t> Об утверждении Положения об отраслевой системе оплаты труда работников единой дежурно-диспетчерской службы Куртамышского района</w:t>
      </w:r>
    </w:p>
    <w:bookmarkEnd w:id="0"/>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В соответствии со </w:t>
      </w:r>
      <w:hyperlink r:id="rId5" w:history="1">
        <w:r w:rsidRPr="007A0759">
          <w:rPr>
            <w:rFonts w:ascii="Verdana" w:eastAsia="Times New Roman" w:hAnsi="Verdana" w:cs="Times New Roman"/>
            <w:color w:val="1759B4"/>
            <w:sz w:val="17"/>
            <w:szCs w:val="17"/>
            <w:u w:val="single"/>
            <w:lang w:eastAsia="ru-RU"/>
          </w:rPr>
          <w:t>статьей 144</w:t>
        </w:r>
      </w:hyperlink>
      <w:r w:rsidRPr="007A0759">
        <w:rPr>
          <w:rFonts w:ascii="Verdana" w:eastAsia="Times New Roman" w:hAnsi="Verdana" w:cs="Times New Roman"/>
          <w:color w:val="052635"/>
          <w:sz w:val="17"/>
          <w:szCs w:val="17"/>
          <w:lang w:eastAsia="ru-RU"/>
        </w:rPr>
        <w:t> Трудового кодекса Российской Федерации, пунктом 2-1 Постановления Правительства Курганской области от 31 марта 2009 года № 152 «Об утверждении Положения об оплате труда работников по общеотраслевым должностям служащих и профессиям рабочих государственных учреждений Курганской области, где введены новые (отраслевые) системы оплаты труда» Администрация Куртамышского района ПОСТАНОВЛЯЕТ:</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1. Утвердить </w:t>
      </w:r>
      <w:hyperlink r:id="rId6" w:history="1">
        <w:r w:rsidRPr="007A0759">
          <w:rPr>
            <w:rFonts w:ascii="Verdana" w:eastAsia="Times New Roman" w:hAnsi="Verdana" w:cs="Times New Roman"/>
            <w:color w:val="1759B4"/>
            <w:sz w:val="17"/>
            <w:szCs w:val="17"/>
            <w:u w:val="single"/>
            <w:lang w:eastAsia="ru-RU"/>
          </w:rPr>
          <w:t>Положение</w:t>
        </w:r>
      </w:hyperlink>
      <w:r w:rsidRPr="007A0759">
        <w:rPr>
          <w:rFonts w:ascii="Verdana" w:eastAsia="Times New Roman" w:hAnsi="Verdana" w:cs="Times New Roman"/>
          <w:color w:val="052635"/>
          <w:sz w:val="17"/>
          <w:szCs w:val="17"/>
          <w:lang w:eastAsia="ru-RU"/>
        </w:rPr>
        <w:t> об отраслевой системе оплаты труда работников единой дежурно-диспетчерской службы Куртамышского района согласно приложению к настоящему постановлению.</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2. Установить, что расходы, связанные с введением отраслевой системы оплаты труда для работников единой дежурно-диспетчерской службы Куртамышского района, производятся в пределах выделенных бюджетных ассигнований на оплату труда.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3. Признать утратившим силу постановление Администрации Куртамышского района от 26 сентября 2012 года № 68 «Об утверждении положения об отраслевой системе оплаты труда работников единой дежурно-диспетчерской службы Куртамышского района».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4. Настоящее постановление вступает в силу после официального опубликования и распространяется на правоотношения с 1 января 2020 года.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5. Опубликовать настоящее постановление в информационном бюллетене «</w:t>
      </w:r>
      <w:proofErr w:type="spellStart"/>
      <w:r w:rsidRPr="007A0759">
        <w:rPr>
          <w:rFonts w:ascii="Verdana" w:eastAsia="Times New Roman" w:hAnsi="Verdana" w:cs="Times New Roman"/>
          <w:color w:val="052635"/>
          <w:sz w:val="17"/>
          <w:szCs w:val="17"/>
          <w:lang w:eastAsia="ru-RU"/>
        </w:rPr>
        <w:t>Куртамышский</w:t>
      </w:r>
      <w:proofErr w:type="spellEnd"/>
      <w:r w:rsidRPr="007A0759">
        <w:rPr>
          <w:rFonts w:ascii="Verdana" w:eastAsia="Times New Roman" w:hAnsi="Verdana" w:cs="Times New Roman"/>
          <w:color w:val="052635"/>
          <w:sz w:val="17"/>
          <w:szCs w:val="17"/>
          <w:lang w:eastAsia="ru-RU"/>
        </w:rPr>
        <w:t xml:space="preserve"> район: официально» и разместить на официальном сайте Администрации Куртамышского района.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xml:space="preserve">6. </w:t>
      </w:r>
      <w:proofErr w:type="gramStart"/>
      <w:r w:rsidRPr="007A0759">
        <w:rPr>
          <w:rFonts w:ascii="Verdana" w:eastAsia="Times New Roman" w:hAnsi="Verdana" w:cs="Times New Roman"/>
          <w:color w:val="052635"/>
          <w:sz w:val="17"/>
          <w:szCs w:val="17"/>
          <w:lang w:eastAsia="ru-RU"/>
        </w:rPr>
        <w:t>Контроль за</w:t>
      </w:r>
      <w:proofErr w:type="gramEnd"/>
      <w:r w:rsidRPr="007A0759">
        <w:rPr>
          <w:rFonts w:ascii="Verdana" w:eastAsia="Times New Roman" w:hAnsi="Verdana" w:cs="Times New Roman"/>
          <w:color w:val="052635"/>
          <w:sz w:val="17"/>
          <w:szCs w:val="17"/>
          <w:lang w:eastAsia="ru-RU"/>
        </w:rPr>
        <w:t xml:space="preserve"> выполнением настоящего постановления возложить на первого заместителя Главы Куртамышского района.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Глава Куртамышского района                                                                                          А.Н. Гвоздев</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20"/>
        <w:gridCol w:w="9235"/>
      </w:tblGrid>
      <w:tr w:rsidR="007A0759" w:rsidRPr="007A0759" w:rsidTr="007A0759">
        <w:trPr>
          <w:tblCellSpacing w:w="0" w:type="dxa"/>
        </w:trPr>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right"/>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lastRenderedPageBreak/>
              <w:t>  </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Приложение</w:t>
            </w:r>
          </w:p>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к постановлению Администрации Куртамышского района от 15.05.2020 № 51 «Об утверждении Положения об отраслевой системе оплаты труда работников единой дежурно-диспетчерской службы Куртамышского района»</w:t>
            </w:r>
          </w:p>
        </w:tc>
      </w:tr>
    </w:tbl>
    <w:p w:rsidR="007A0759" w:rsidRPr="007A0759" w:rsidRDefault="007A0759" w:rsidP="007A0759">
      <w:pPr>
        <w:shd w:val="clear" w:color="auto" w:fill="FFFFFF"/>
        <w:spacing w:before="100" w:beforeAutospacing="1" w:after="100" w:afterAutospacing="1" w:line="240" w:lineRule="auto"/>
        <w:jc w:val="right"/>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Положение</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об отраслевой системе оплаты труда работников единой дежурно-диспетчерской службы Куртамышского района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Раздел I. Общие положения</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1. Настоящее Положение предусматривает отраслевой принцип оплаты труда работников единой дежурно-диспетчерской службы Куртамышского района (далее - работники), финансируемых за счет средств бюджета Куртамышского района (далее – районный бюджет).</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xml:space="preserve">2. </w:t>
      </w:r>
      <w:proofErr w:type="gramStart"/>
      <w:r w:rsidRPr="007A0759">
        <w:rPr>
          <w:rFonts w:ascii="Verdana" w:eastAsia="Times New Roman" w:hAnsi="Verdana" w:cs="Times New Roman"/>
          <w:color w:val="052635"/>
          <w:sz w:val="17"/>
          <w:szCs w:val="17"/>
          <w:lang w:eastAsia="ru-RU"/>
        </w:rPr>
        <w:t>Условия оплаты труда работников включают размеры должностных окладов, условия и размеры выплат компенсационного и стимулирующего характера в соответствии с перечнями видов выплат компенсационного и стимулирующего характера, утвержденными приказом Министерства здравоохранения и социального развития Российской Федерации от 29 декабря 2007 года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w:t>
      </w:r>
      <w:proofErr w:type="gramEnd"/>
      <w:r w:rsidRPr="007A0759">
        <w:rPr>
          <w:rFonts w:ascii="Verdana" w:eastAsia="Times New Roman" w:hAnsi="Verdana" w:cs="Times New Roman"/>
          <w:color w:val="052635"/>
          <w:sz w:val="17"/>
          <w:szCs w:val="17"/>
          <w:lang w:eastAsia="ru-RU"/>
        </w:rPr>
        <w:t xml:space="preserve"> </w:t>
      </w:r>
      <w:proofErr w:type="gramStart"/>
      <w:r w:rsidRPr="007A0759">
        <w:rPr>
          <w:rFonts w:ascii="Verdana" w:eastAsia="Times New Roman" w:hAnsi="Verdana" w:cs="Times New Roman"/>
          <w:color w:val="052635"/>
          <w:sz w:val="17"/>
          <w:szCs w:val="17"/>
          <w:lang w:eastAsia="ru-RU"/>
        </w:rPr>
        <w:t>компенсационного характера в этих учреждениях» и приказом Министерства здравоохранения и социального развития Российской Федерации от 29 декабря 2007 года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видов выплат стимулирующего характера в этих учреждениях», и разрабатываются на основе действующего законодательства Российской Федерации.</w:t>
      </w:r>
      <w:proofErr w:type="gramEnd"/>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3. Условия оплаты труда, включая размер должностного оклада работника, выплаты компенсационного и стимулирующего характера являются обязательными для включения в трудовой договор.</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4. Оплата труда работников, занятых по совместительству, а также на условиях неполного рабочего времени, производится пропорционально отработанному времени. Определение размеров заработной платы по основной должности (профессии), а также по должности (профессии), занимаемой по совместительству, производится раздельно по каждой из должностей (профессий).</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5. Заработная плата работника предельными размерами не ограничивается.</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xml:space="preserve">6. </w:t>
      </w:r>
      <w:proofErr w:type="gramStart"/>
      <w:r w:rsidRPr="007A0759">
        <w:rPr>
          <w:rFonts w:ascii="Verdana" w:eastAsia="Times New Roman" w:hAnsi="Verdana" w:cs="Times New Roman"/>
          <w:color w:val="052635"/>
          <w:sz w:val="17"/>
          <w:szCs w:val="17"/>
          <w:lang w:eastAsia="ru-RU"/>
        </w:rPr>
        <w:t>Заработная плата работников (без учета премий и иных стимулирующих выплат), устанавливаемая в соответствии с отраслевой системой оплаты труда, не может быть меньше заработной платы (без учета премий и иных стимулирующих выплат), выплачиваемой на основе тарифной сетки по оплате труда работников муниципальных учреждений, при условии сохранения объема должностных обязанностей работников и выполнения ими работ той же квалификации.</w:t>
      </w:r>
      <w:proofErr w:type="gramEnd"/>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Раздел II. Основные условия оплаты труда, размеры должностных окладов работников единой дежурно-диспетчерской службы Куртамышского района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7. Размеры окладов работников Администрации Куртамышского района, работников муниципальных учреждений Куртамышского района устанавливаются в зависимости от присвоенных им квалификационных разрядов в соответствии с Единым тарифно-квалификационным справочником работ и профессий рабочих в соответствии с </w:t>
      </w:r>
      <w:hyperlink r:id="rId7" w:history="1">
        <w:r w:rsidRPr="007A0759">
          <w:rPr>
            <w:rFonts w:ascii="Verdana" w:eastAsia="Times New Roman" w:hAnsi="Verdana" w:cs="Times New Roman"/>
            <w:color w:val="1759B4"/>
            <w:sz w:val="17"/>
            <w:szCs w:val="17"/>
            <w:u w:val="single"/>
            <w:lang w:eastAsia="ru-RU"/>
          </w:rPr>
          <w:t>таблицей </w:t>
        </w:r>
      </w:hyperlink>
      <w:r w:rsidRPr="007A0759">
        <w:rPr>
          <w:rFonts w:ascii="Verdana" w:eastAsia="Times New Roman" w:hAnsi="Verdana" w:cs="Times New Roman"/>
          <w:color w:val="052635"/>
          <w:sz w:val="17"/>
          <w:szCs w:val="17"/>
          <w:lang w:eastAsia="ru-RU"/>
        </w:rPr>
        <w:t>1.</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Таблица 1. Размеры окладов работников Администрации Куртамышского района и работников муниципальных учреждений Куртамышского района, осуществляющих профессиональную деятельность по общеотраслевым профессиям рабочих:</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lastRenderedPageBreak/>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67"/>
        <w:gridCol w:w="8149"/>
        <w:gridCol w:w="739"/>
      </w:tblGrid>
      <w:tr w:rsidR="007A0759" w:rsidRPr="007A0759" w:rsidTr="007A0759">
        <w:trPr>
          <w:tblCellSpacing w:w="0" w:type="dxa"/>
        </w:trPr>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xml:space="preserve">№ </w:t>
            </w:r>
            <w:proofErr w:type="gramStart"/>
            <w:r w:rsidRPr="007A0759">
              <w:rPr>
                <w:rFonts w:ascii="Verdana" w:eastAsia="Times New Roman" w:hAnsi="Verdana" w:cs="Times New Roman"/>
                <w:color w:val="052635"/>
                <w:sz w:val="17"/>
                <w:szCs w:val="17"/>
                <w:lang w:eastAsia="ru-RU"/>
              </w:rPr>
              <w:t>п</w:t>
            </w:r>
            <w:proofErr w:type="gramEnd"/>
            <w:r w:rsidRPr="007A0759">
              <w:rPr>
                <w:rFonts w:ascii="Verdana" w:eastAsia="Times New Roman" w:hAnsi="Verdana" w:cs="Times New Roman"/>
                <w:color w:val="052635"/>
                <w:sz w:val="17"/>
                <w:szCs w:val="17"/>
                <w:lang w:eastAsia="ru-RU"/>
              </w:rPr>
              <w:t>/п</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Разряд работ</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Размер  </w:t>
            </w:r>
            <w:r w:rsidRPr="007A0759">
              <w:rPr>
                <w:rFonts w:ascii="Verdana" w:eastAsia="Times New Roman" w:hAnsi="Verdana" w:cs="Times New Roman"/>
                <w:color w:val="052635"/>
                <w:sz w:val="17"/>
                <w:szCs w:val="17"/>
                <w:lang w:eastAsia="ru-RU"/>
              </w:rPr>
              <w:br/>
              <w:t>оклада,</w:t>
            </w:r>
            <w:r w:rsidRPr="007A0759">
              <w:rPr>
                <w:rFonts w:ascii="Verdana" w:eastAsia="Times New Roman" w:hAnsi="Verdana" w:cs="Times New Roman"/>
                <w:color w:val="052635"/>
                <w:sz w:val="17"/>
                <w:szCs w:val="17"/>
                <w:lang w:eastAsia="ru-RU"/>
              </w:rPr>
              <w:br/>
              <w:t>рублей</w:t>
            </w:r>
          </w:p>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tc>
      </w:tr>
      <w:tr w:rsidR="007A0759" w:rsidRPr="007A0759" w:rsidTr="007A0759">
        <w:trPr>
          <w:tblCellSpacing w:w="0" w:type="dxa"/>
        </w:trPr>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1.</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1-й тарифный разряд в соответствии с Единым тарифно-квалификационным справочником работ и профессий рабочих    </w:t>
            </w:r>
          </w:p>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4676</w:t>
            </w:r>
          </w:p>
        </w:tc>
      </w:tr>
      <w:tr w:rsidR="007A0759" w:rsidRPr="007A0759" w:rsidTr="007A0759">
        <w:trPr>
          <w:tblCellSpacing w:w="0" w:type="dxa"/>
        </w:trPr>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2.</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2-й тарифный разряд в соответствии с Единым тарифно-квалификационным справочником работ и профессий рабочих  </w:t>
            </w:r>
          </w:p>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5142</w:t>
            </w:r>
          </w:p>
        </w:tc>
      </w:tr>
      <w:tr w:rsidR="007A0759" w:rsidRPr="007A0759" w:rsidTr="007A0759">
        <w:trPr>
          <w:tblCellSpacing w:w="0" w:type="dxa"/>
        </w:trPr>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3.</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3-й тарифный разряд в соответствии с Единым тарифно-квалификационным справочником работ и профессий рабочих   </w:t>
            </w:r>
          </w:p>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5378</w:t>
            </w:r>
          </w:p>
        </w:tc>
      </w:tr>
      <w:tr w:rsidR="007A0759" w:rsidRPr="007A0759" w:rsidTr="007A0759">
        <w:trPr>
          <w:tblCellSpacing w:w="0" w:type="dxa"/>
        </w:trPr>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4.</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4-й тарифный разряд в соответствии с Единым тарифно-квалификационным справочником работ и профессий рабочих  </w:t>
            </w:r>
          </w:p>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5846</w:t>
            </w:r>
          </w:p>
        </w:tc>
      </w:tr>
      <w:tr w:rsidR="007A0759" w:rsidRPr="007A0759" w:rsidTr="007A0759">
        <w:trPr>
          <w:tblCellSpacing w:w="0" w:type="dxa"/>
        </w:trPr>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5.</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5-й тарифный разряд в соответствии с Единым тарифно-квалификационным справочником работ и профессий рабочих  </w:t>
            </w:r>
          </w:p>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6546</w:t>
            </w:r>
          </w:p>
        </w:tc>
      </w:tr>
      <w:tr w:rsidR="007A0759" w:rsidRPr="007A0759" w:rsidTr="007A0759">
        <w:trPr>
          <w:tblCellSpacing w:w="0" w:type="dxa"/>
        </w:trPr>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6.</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6-й тарифный разряд в соответствии с Единым тарифно-квалификационным справочником работ и профессий рабочих</w:t>
            </w:r>
          </w:p>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7012</w:t>
            </w:r>
          </w:p>
        </w:tc>
      </w:tr>
      <w:tr w:rsidR="007A0759" w:rsidRPr="007A0759" w:rsidTr="007A0759">
        <w:trPr>
          <w:tblCellSpacing w:w="0" w:type="dxa"/>
        </w:trPr>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7.</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7-й тарифный разряд в соответствии с Единым тарифно-квалификационным справочником работ и профессий рабочих   </w:t>
            </w:r>
          </w:p>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7248</w:t>
            </w:r>
          </w:p>
        </w:tc>
      </w:tr>
      <w:tr w:rsidR="007A0759" w:rsidRPr="007A0759" w:rsidTr="007A0759">
        <w:trPr>
          <w:tblCellSpacing w:w="0" w:type="dxa"/>
        </w:trPr>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8.</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8-й тарифный разряд в соответствии с Единым тарифно-квалификационным справочником работ и профессий рабочих   </w:t>
            </w:r>
          </w:p>
          <w:p w:rsidR="007A0759" w:rsidRPr="007A0759" w:rsidRDefault="007A0759" w:rsidP="007A0759">
            <w:pPr>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tc>
        <w:tc>
          <w:tcPr>
            <w:tcW w:w="0" w:type="auto"/>
            <w:shd w:val="clear" w:color="auto" w:fill="FFFFFF"/>
            <w:vAlign w:val="center"/>
            <w:hideMark/>
          </w:tcPr>
          <w:p w:rsidR="007A0759" w:rsidRPr="007A0759" w:rsidRDefault="007A0759" w:rsidP="007A0759">
            <w:pPr>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7480</w:t>
            </w:r>
          </w:p>
        </w:tc>
      </w:tr>
    </w:tbl>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Размеры должностных окладов работников единой дежурно-диспетчерской службы устанавливаются по 6-му тарифному разряду в соответствии с Единым тарифно-квалификационным справочником работ и профессий рабочих.</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8. С учетом условий труда работникам устанавливаются выплаты компенсационного характера, предусмотренные </w:t>
      </w:r>
      <w:hyperlink r:id="rId8" w:history="1">
        <w:r w:rsidRPr="007A0759">
          <w:rPr>
            <w:rFonts w:ascii="Verdana" w:eastAsia="Times New Roman" w:hAnsi="Verdana" w:cs="Times New Roman"/>
            <w:color w:val="1759B4"/>
            <w:sz w:val="17"/>
            <w:szCs w:val="17"/>
            <w:u w:val="single"/>
            <w:lang w:eastAsia="ru-RU"/>
          </w:rPr>
          <w:t>разделом </w:t>
        </w:r>
      </w:hyperlink>
      <w:r w:rsidRPr="007A0759">
        <w:rPr>
          <w:rFonts w:ascii="Verdana" w:eastAsia="Times New Roman" w:hAnsi="Verdana" w:cs="Times New Roman"/>
          <w:color w:val="052635"/>
          <w:sz w:val="17"/>
          <w:szCs w:val="17"/>
          <w:lang w:eastAsia="ru-RU"/>
        </w:rPr>
        <w:t>III настоящего Положения.</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9. Работникам устанавливаются стимулирующие выплаты, предусмотренные </w:t>
      </w:r>
      <w:hyperlink r:id="rId9" w:history="1">
        <w:r w:rsidRPr="007A0759">
          <w:rPr>
            <w:rFonts w:ascii="Verdana" w:eastAsia="Times New Roman" w:hAnsi="Verdana" w:cs="Times New Roman"/>
            <w:color w:val="1759B4"/>
            <w:sz w:val="17"/>
            <w:szCs w:val="17"/>
            <w:u w:val="single"/>
            <w:lang w:eastAsia="ru-RU"/>
          </w:rPr>
          <w:t>разделом IV</w:t>
        </w:r>
      </w:hyperlink>
      <w:r w:rsidRPr="007A0759">
        <w:rPr>
          <w:rFonts w:ascii="Verdana" w:eastAsia="Times New Roman" w:hAnsi="Verdana" w:cs="Times New Roman"/>
          <w:color w:val="052635"/>
          <w:sz w:val="17"/>
          <w:szCs w:val="17"/>
          <w:lang w:eastAsia="ru-RU"/>
        </w:rPr>
        <w:t> настоящего Положения.</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Раздел III. Порядок и условия установления выплат компенсационного характера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xml:space="preserve">10. </w:t>
      </w:r>
      <w:proofErr w:type="gramStart"/>
      <w:r w:rsidRPr="007A0759">
        <w:rPr>
          <w:rFonts w:ascii="Verdana" w:eastAsia="Times New Roman" w:hAnsi="Verdana" w:cs="Times New Roman"/>
          <w:color w:val="052635"/>
          <w:sz w:val="17"/>
          <w:szCs w:val="17"/>
          <w:lang w:eastAsia="ru-RU"/>
        </w:rPr>
        <w:t>Выплаты компенсационного характера устанавливаются на основании </w:t>
      </w:r>
      <w:hyperlink r:id="rId10" w:history="1">
        <w:r w:rsidRPr="007A0759">
          <w:rPr>
            <w:rFonts w:ascii="Verdana" w:eastAsia="Times New Roman" w:hAnsi="Verdana" w:cs="Times New Roman"/>
            <w:color w:val="1759B4"/>
            <w:sz w:val="17"/>
            <w:szCs w:val="17"/>
            <w:u w:val="single"/>
            <w:lang w:eastAsia="ru-RU"/>
          </w:rPr>
          <w:t>Перечня</w:t>
        </w:r>
      </w:hyperlink>
      <w:r w:rsidRPr="007A0759">
        <w:rPr>
          <w:rFonts w:ascii="Verdana" w:eastAsia="Times New Roman" w:hAnsi="Verdana" w:cs="Times New Roman"/>
          <w:color w:val="052635"/>
          <w:sz w:val="17"/>
          <w:szCs w:val="17"/>
          <w:lang w:eastAsia="ru-RU"/>
        </w:rPr>
        <w:t> видов выплат компенсационного характера, утвержденного Приказом Министерства здравоохранения и социального развития Российской Федерации от 29 декабря 2007 года №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w:t>
      </w:r>
      <w:proofErr w:type="gramEnd"/>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lastRenderedPageBreak/>
        <w:t>В соответствии с </w:t>
      </w:r>
      <w:hyperlink r:id="rId11" w:history="1">
        <w:r w:rsidRPr="007A0759">
          <w:rPr>
            <w:rFonts w:ascii="Verdana" w:eastAsia="Times New Roman" w:hAnsi="Verdana" w:cs="Times New Roman"/>
            <w:color w:val="1759B4"/>
            <w:sz w:val="17"/>
            <w:szCs w:val="17"/>
            <w:u w:val="single"/>
            <w:lang w:eastAsia="ru-RU"/>
          </w:rPr>
          <w:t>Перечнем</w:t>
        </w:r>
      </w:hyperlink>
      <w:r w:rsidRPr="007A0759">
        <w:rPr>
          <w:rFonts w:ascii="Verdana" w:eastAsia="Times New Roman" w:hAnsi="Verdana" w:cs="Times New Roman"/>
          <w:color w:val="052635"/>
          <w:sz w:val="17"/>
          <w:szCs w:val="17"/>
          <w:lang w:eastAsia="ru-RU"/>
        </w:rPr>
        <w:t> видов выплат компенсационного характера работникам могут быть установлены следующие виды выплат компенсационного характера: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1) выплаты работникам, занятым на тяжелых работах, работах с вредными, опасными и иными особыми условиями труда;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2) выплаты за работу в местностях с особыми климатическими условиями (районный коэффициент);</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3)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xml:space="preserve">11. </w:t>
      </w:r>
      <w:proofErr w:type="gramStart"/>
      <w:r w:rsidRPr="007A0759">
        <w:rPr>
          <w:rFonts w:ascii="Verdana" w:eastAsia="Times New Roman" w:hAnsi="Verdana" w:cs="Times New Roman"/>
          <w:color w:val="052635"/>
          <w:sz w:val="17"/>
          <w:szCs w:val="17"/>
          <w:lang w:eastAsia="ru-RU"/>
        </w:rPr>
        <w:t>Порядок и условия применения выплат компенсационного характера работникам, занятых на тяжелых работах, работах с вредными и (или) опасными и иными особыми условиями труда, устанавливаются в соответствии с приложениями 1-5 к постановлению Администрации Куртамышского района от 17 мая 2007 года № 44 «Об утверждении порядка и условий применения выплат компенсационного характера работникам муниципальных учреждений Куртамышского района, занятых на работах в условиях, отклоняющихся</w:t>
      </w:r>
      <w:proofErr w:type="gramEnd"/>
      <w:r w:rsidRPr="007A0759">
        <w:rPr>
          <w:rFonts w:ascii="Verdana" w:eastAsia="Times New Roman" w:hAnsi="Verdana" w:cs="Times New Roman"/>
          <w:color w:val="052635"/>
          <w:sz w:val="17"/>
          <w:szCs w:val="17"/>
          <w:lang w:eastAsia="ru-RU"/>
        </w:rPr>
        <w:t xml:space="preserve"> от нормальных».</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xml:space="preserve">12. Коэффициент за работу в местностях с особыми климатическими условиями (районный коэффициент) в </w:t>
      </w:r>
      <w:proofErr w:type="spellStart"/>
      <w:r w:rsidRPr="007A0759">
        <w:rPr>
          <w:rFonts w:ascii="Verdana" w:eastAsia="Times New Roman" w:hAnsi="Verdana" w:cs="Times New Roman"/>
          <w:color w:val="052635"/>
          <w:sz w:val="17"/>
          <w:szCs w:val="17"/>
          <w:lang w:eastAsia="ru-RU"/>
        </w:rPr>
        <w:t>Куртамышском</w:t>
      </w:r>
      <w:proofErr w:type="spellEnd"/>
      <w:r w:rsidRPr="007A0759">
        <w:rPr>
          <w:rFonts w:ascii="Verdana" w:eastAsia="Times New Roman" w:hAnsi="Verdana" w:cs="Times New Roman"/>
          <w:color w:val="052635"/>
          <w:sz w:val="17"/>
          <w:szCs w:val="17"/>
          <w:lang w:eastAsia="ru-RU"/>
        </w:rPr>
        <w:t xml:space="preserve"> районе применяется в размере 0,15 к общей сумме начисленной заработной платы.</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13.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14.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15.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Работник имеет право досрочно отказаться от выполнения дополнительной работы, а руководитель отменить поручение об ее выполнении, предупредив об этом другую сторону в письменной форме не позднее, чем за три дня.</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xml:space="preserve">16. Доплата за работу в выходные и нерабочие праздничные дни производится работникам, </w:t>
      </w:r>
      <w:proofErr w:type="spellStart"/>
      <w:r w:rsidRPr="007A0759">
        <w:rPr>
          <w:rFonts w:ascii="Verdana" w:eastAsia="Times New Roman" w:hAnsi="Verdana" w:cs="Times New Roman"/>
          <w:color w:val="052635"/>
          <w:sz w:val="17"/>
          <w:szCs w:val="17"/>
          <w:lang w:eastAsia="ru-RU"/>
        </w:rPr>
        <w:t>привлекавшимся</w:t>
      </w:r>
      <w:proofErr w:type="spellEnd"/>
      <w:r w:rsidRPr="007A0759">
        <w:rPr>
          <w:rFonts w:ascii="Verdana" w:eastAsia="Times New Roman" w:hAnsi="Verdana" w:cs="Times New Roman"/>
          <w:color w:val="052635"/>
          <w:sz w:val="17"/>
          <w:szCs w:val="17"/>
          <w:lang w:eastAsia="ru-RU"/>
        </w:rPr>
        <w:t xml:space="preserve"> к работе в выходные и нерабочие праздничные дни.</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Размер доплаты составляет:</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xml:space="preserve">1) не </w:t>
      </w:r>
      <w:proofErr w:type="gramStart"/>
      <w:r w:rsidRPr="007A0759">
        <w:rPr>
          <w:rFonts w:ascii="Verdana" w:eastAsia="Times New Roman" w:hAnsi="Verdana" w:cs="Times New Roman"/>
          <w:color w:val="052635"/>
          <w:sz w:val="17"/>
          <w:szCs w:val="17"/>
          <w:lang w:eastAsia="ru-RU"/>
        </w:rPr>
        <w:t>менее одинарной</w:t>
      </w:r>
      <w:proofErr w:type="gramEnd"/>
      <w:r w:rsidRPr="007A0759">
        <w:rPr>
          <w:rFonts w:ascii="Verdana" w:eastAsia="Times New Roman" w:hAnsi="Verdana" w:cs="Times New Roman"/>
          <w:color w:val="052635"/>
          <w:sz w:val="17"/>
          <w:szCs w:val="17"/>
          <w:lang w:eastAsia="ru-RU"/>
        </w:rPr>
        <w:t xml:space="preserve"> дневной или часовой части оклада (должностного оклада) сверх оклада (должностного оклада) за каждый день или час работы, если работа в выходной или нерабочий праздничный день производилась в пределах месячной нормы рабочего времени;</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xml:space="preserve">2) не </w:t>
      </w:r>
      <w:proofErr w:type="gramStart"/>
      <w:r w:rsidRPr="007A0759">
        <w:rPr>
          <w:rFonts w:ascii="Verdana" w:eastAsia="Times New Roman" w:hAnsi="Verdana" w:cs="Times New Roman"/>
          <w:color w:val="052635"/>
          <w:sz w:val="17"/>
          <w:szCs w:val="17"/>
          <w:lang w:eastAsia="ru-RU"/>
        </w:rPr>
        <w:t>менее двойной</w:t>
      </w:r>
      <w:proofErr w:type="gramEnd"/>
      <w:r w:rsidRPr="007A0759">
        <w:rPr>
          <w:rFonts w:ascii="Verdana" w:eastAsia="Times New Roman" w:hAnsi="Verdana" w:cs="Times New Roman"/>
          <w:color w:val="052635"/>
          <w:sz w:val="17"/>
          <w:szCs w:val="17"/>
          <w:lang w:eastAsia="ru-RU"/>
        </w:rPr>
        <w:t xml:space="preserve"> дневной или часовой части оклада (должностного оклада) за каждый день или час работы сверх оклада (должностного оклада), если работа производилась сверх месячной нормы рабочего времени.</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xml:space="preserve">17. Повышенная оплата сверхурочной работы составляет за первые два часа работы не </w:t>
      </w:r>
      <w:proofErr w:type="gramStart"/>
      <w:r w:rsidRPr="007A0759">
        <w:rPr>
          <w:rFonts w:ascii="Verdana" w:eastAsia="Times New Roman" w:hAnsi="Verdana" w:cs="Times New Roman"/>
          <w:color w:val="052635"/>
          <w:sz w:val="17"/>
          <w:szCs w:val="17"/>
          <w:lang w:eastAsia="ru-RU"/>
        </w:rPr>
        <w:t>менее полуторного</w:t>
      </w:r>
      <w:proofErr w:type="gramEnd"/>
      <w:r w:rsidRPr="007A0759">
        <w:rPr>
          <w:rFonts w:ascii="Verdana" w:eastAsia="Times New Roman" w:hAnsi="Verdana" w:cs="Times New Roman"/>
          <w:color w:val="052635"/>
          <w:sz w:val="17"/>
          <w:szCs w:val="17"/>
          <w:lang w:eastAsia="ru-RU"/>
        </w:rPr>
        <w:t xml:space="preserve"> размера, за последующие часы - не менее двойного размера в соответствии со </w:t>
      </w:r>
      <w:hyperlink r:id="rId12" w:history="1">
        <w:r w:rsidRPr="007A0759">
          <w:rPr>
            <w:rFonts w:ascii="Verdana" w:eastAsia="Times New Roman" w:hAnsi="Verdana" w:cs="Times New Roman"/>
            <w:color w:val="1759B4"/>
            <w:sz w:val="17"/>
            <w:szCs w:val="17"/>
            <w:u w:val="single"/>
            <w:lang w:eastAsia="ru-RU"/>
          </w:rPr>
          <w:t>статьей 152</w:t>
        </w:r>
      </w:hyperlink>
      <w:r w:rsidRPr="007A0759">
        <w:rPr>
          <w:rFonts w:ascii="Verdana" w:eastAsia="Times New Roman" w:hAnsi="Verdana" w:cs="Times New Roman"/>
          <w:color w:val="052635"/>
          <w:sz w:val="17"/>
          <w:szCs w:val="17"/>
          <w:lang w:eastAsia="ru-RU"/>
        </w:rPr>
        <w:t> Трудового кодекса Российской Федерации.</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18. Доплата за работу в ночное время производится работникам за каждый час работы в ночное время. Ночным считается время с 10 часов вечера до 6 часов утра.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lastRenderedPageBreak/>
        <w:t>Размер доплаты составляет 35 процентов часовой тарифной ставки за каждый час работы в ночное время.</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19. Размеры выплат компенсационного характера устанавливаются за счет и в пределах лимитов бюджетных обязательств, выделенных на оплату труда в соответствующем году.</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Раздел IV. Порядок и условия установления выплат стимулирующего характера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xml:space="preserve">20. </w:t>
      </w:r>
      <w:proofErr w:type="gramStart"/>
      <w:r w:rsidRPr="007A0759">
        <w:rPr>
          <w:rFonts w:ascii="Verdana" w:eastAsia="Times New Roman" w:hAnsi="Verdana" w:cs="Times New Roman"/>
          <w:color w:val="052635"/>
          <w:sz w:val="17"/>
          <w:szCs w:val="17"/>
          <w:lang w:eastAsia="ru-RU"/>
        </w:rPr>
        <w:t>Перечень выплат стимулирующего характера устанавливается в соответствии с </w:t>
      </w:r>
      <w:hyperlink r:id="rId13" w:history="1">
        <w:r w:rsidRPr="007A0759">
          <w:rPr>
            <w:rFonts w:ascii="Verdana" w:eastAsia="Times New Roman" w:hAnsi="Verdana" w:cs="Times New Roman"/>
            <w:color w:val="1759B4"/>
            <w:sz w:val="17"/>
            <w:szCs w:val="17"/>
            <w:u w:val="single"/>
            <w:lang w:eastAsia="ru-RU"/>
          </w:rPr>
          <w:t>перечнем</w:t>
        </w:r>
      </w:hyperlink>
      <w:r w:rsidRPr="007A0759">
        <w:rPr>
          <w:rFonts w:ascii="Verdana" w:eastAsia="Times New Roman" w:hAnsi="Verdana" w:cs="Times New Roman"/>
          <w:color w:val="052635"/>
          <w:sz w:val="17"/>
          <w:szCs w:val="17"/>
          <w:lang w:eastAsia="ru-RU"/>
        </w:rPr>
        <w:t> видов выплат стимулирующего характера, утвержденным Приказом Министерства здравоохранения и социального развития Российской Федерации от 29 декабря 2007 года №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w:t>
      </w:r>
      <w:proofErr w:type="gramEnd"/>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В соответствии с </w:t>
      </w:r>
      <w:hyperlink r:id="rId14" w:history="1">
        <w:r w:rsidRPr="007A0759">
          <w:rPr>
            <w:rFonts w:ascii="Verdana" w:eastAsia="Times New Roman" w:hAnsi="Verdana" w:cs="Times New Roman"/>
            <w:color w:val="1759B4"/>
            <w:sz w:val="17"/>
            <w:szCs w:val="17"/>
            <w:u w:val="single"/>
            <w:lang w:eastAsia="ru-RU"/>
          </w:rPr>
          <w:t>Перечнем</w:t>
        </w:r>
      </w:hyperlink>
      <w:r w:rsidRPr="007A0759">
        <w:rPr>
          <w:rFonts w:ascii="Verdana" w:eastAsia="Times New Roman" w:hAnsi="Verdana" w:cs="Times New Roman"/>
          <w:color w:val="052635"/>
          <w:sz w:val="17"/>
          <w:szCs w:val="17"/>
          <w:lang w:eastAsia="ru-RU"/>
        </w:rPr>
        <w:t> видов выплат стимулирующего характера работникам могут быть установлены следующие виды выплат стимулирующего характера: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1) выплаты за интенсивность и высокие результаты работы;</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2) выплаты за качество выполняемых работ;</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3) выплаты за стаж непрерывной работы, выслугу лет;</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4) премиальные выплаты по итогам работы.</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21. К основным показателям оценки эффективности труда работников относятся следующие показатели:</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1) успешное и добросовестное исполнение работником своих обязанностей в соответствующем периоде;</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2) инициатива, творчество и применение в работе современных форм и методов организации труда;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3) выполнение порученной работы, связанной с обеспечением рабочего процесса;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4) участие в выполнении особо важных работ и мероприятий.</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Размер выплаты стимулирующего характера может определяться как в процентах к должностному окладу работника, так и в абсолютном размере.</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22. Выплаты за интенсивность и высокие результаты работы, устанавливаемые на постоянной основе, включают в себя надбавку за особые условия труда (обеспечение высокого уровня технической готовности, специальный режим работы, сложность, напряженность и особые условия труда) - до 50 процентов должностного оклада работников.</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Ежемесячная надбавка к должностному окладу за особые условия труда подлежит выплате работникам в целях повышения их материальной заинтересованности в результатах своей деятельности, качестве исполнения требований должностных инструкций.</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Выплата надбавки за особые условия труда осуществляется в пределах фонда оплаты труда, установленного на содержание единой дежурно-диспетчерской службы Куртамышского района (далее – ЕДДС).</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Конкретный размер надбавки за особые условия труда в процентах к должностному окладу устанавливается распоряжением Главы Куртамышского района по ходатайству непосредственного руководителя, персонально работнику с учетом сложности, напряженности, специального режима работы.</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lastRenderedPageBreak/>
        <w:t>Основными критериями для установления надбавки за особые условия труда являются:</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1) исполнение функциональных обязанностей работниками в условиях, отличающихся от нормальных (сложность, особая важность, срочность, особый режим работы и график, знание и применение компьютерной и другой техники и др.);</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2) компетентность работников в принятии решений, ответственность в работе по поддержанию высокого качества технического обеспечения деятельности единой дежурно-диспетчерской службы Куртамышского района.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Ежемесячные надбавки за особые условия труда устанавливаются на год.</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Ежемесячная надбавка к должностному окладу за особые условия труда может быть увеличена или уменьшена при изменении степени сложности или напряженности, либо специального режима работы работника.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При принятии решения об установлении конкретного размера надбавки за особые условия труда учитываются:</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стаж службы и стаж (опыт) работы по специальности;</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иные особые условия службы, влияющие на ее сложность и напряженность.</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По решению Главы Куртамышского района работнику может быть снижен ранее установленный размер надбавки за особые условия труда или прекращена ее выплата до истечения определенного распоряжением Главы Куртамышского района срока при невыполнении критериев ее выплаты, нарушении трудовой дисциплины, а также при отсутствии средств на ее выплату.</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Основанием для снижения размера или прекращения выплаты надбавки за особые условия труда является распоряжение Главы Куртамышского района.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23. Выплаты за стаж непрерывной работы, выслугу лет.</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Выплаты за стаж непрерывной работы, выслугу лет включают в себя ежемесячную процентную надбавку за выслугу лет (далее - процентная надбавка), выплачиваемую к должностным окладам заработной платы работников в следующих размерах при выслуге лет:</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1) от 1 года до 3 лет – 5 процентов;</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2) от 3 лет до 5 лет – 10 процентов;</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3) от 5 лет до 10 лет – 15 процентов;</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4) от 10 лет до 20 лет – 20 процентов;</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5) свыше 20 лет – 30 процентов.</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Назначение процентной надбавки производится на основании распоряжения Главы Куртамышского района по представлению созданной в Администрации Куртамышского района комиссии по установлению стажа работы.</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24. Премиальные выплаты по итогам работы за год.</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Конкретные размеры премий работников единой дежурно-диспетчерской службы определяются в соответствии с личным вкладом каждого работника в выполнение задач, стоящих перед Администрацией Куртамышского района, в пределах средств, предусматриваемых на эти цели фондом оплаты труда. Премия является элементом материального стимулирования работников.</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Премию за интенсивность и высокие результаты работы выплачиваются работникам единой дежурно-диспетчерской службы единовременно за интенсивность и высокие результаты работы. При премировании учитываются:</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1) интенсивность и напряженность работы;</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lastRenderedPageBreak/>
        <w:t>2) особый режим работы (связанный с обеспечением безаварийной, безотказной и бесперебойной работы хозяйственно-эксплуатационных систем жизнеобеспечения Администрации Куртамышского района).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25. Порядок, условия и размеры выплат стимулирующего характера определяются Главой Куртамышского района в отношении работников единой дежурно-диспетчерской службы, с учетом мнения профсоюзного органа или иного представительного органа работников за счет и в пределах бюджетных ассигнований на оплату труда работников единой дежурно-диспетчерской службы</w:t>
      </w:r>
    </w:p>
    <w:p w:rsidR="007A0759" w:rsidRPr="007A0759" w:rsidRDefault="007A0759" w:rsidP="007A0759">
      <w:pPr>
        <w:shd w:val="clear" w:color="auto" w:fill="FFFFFF"/>
        <w:spacing w:before="100" w:beforeAutospacing="1" w:after="100" w:afterAutospacing="1" w:line="240" w:lineRule="auto"/>
        <w:jc w:val="center"/>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V. Другие вопросы оплаты труда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25. Фонд оплаты труда работников формируется в расчете на штатную численность работников в пределах лимитов бюджетных обязательств, выделяемых на оплату труда.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26. Годовой фонд оплаты труда работников формируется исходя из объема денежных средств, направляемых на выплаты:</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1) должностных окладов - в размере 12 должностных окладов;</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2) выплат компенсационного характера;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3) выплат стимулирующего характера.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27. Фонд оплаты труда работников подлежит перерасчету и корректировке в случаях:</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1) увеличения (индексации) должностных окладов;</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2) изменения штатов (штатных расписаний, перечней);</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3) существенных изменений условий оплаты труда.</w:t>
      </w:r>
    </w:p>
    <w:p w:rsidR="007A0759" w:rsidRPr="007A0759" w:rsidRDefault="007A0759" w:rsidP="007A0759">
      <w:pPr>
        <w:shd w:val="clear" w:color="auto" w:fill="FFFFFF"/>
        <w:spacing w:before="100" w:beforeAutospacing="1" w:after="100" w:afterAutospacing="1"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  </w:t>
      </w:r>
    </w:p>
    <w:p w:rsidR="007A0759" w:rsidRPr="007A0759" w:rsidRDefault="007A0759" w:rsidP="007A0759">
      <w:pPr>
        <w:shd w:val="clear" w:color="auto" w:fill="FFFFFF"/>
        <w:spacing w:after="0" w:line="240" w:lineRule="auto"/>
        <w:rPr>
          <w:rFonts w:ascii="Verdana" w:eastAsia="Times New Roman" w:hAnsi="Verdana" w:cs="Times New Roman"/>
          <w:color w:val="052635"/>
          <w:sz w:val="17"/>
          <w:szCs w:val="17"/>
          <w:lang w:eastAsia="ru-RU"/>
        </w:rPr>
      </w:pPr>
      <w:r w:rsidRPr="007A0759">
        <w:rPr>
          <w:rFonts w:ascii="Verdana" w:eastAsia="Times New Roman" w:hAnsi="Verdana" w:cs="Times New Roman"/>
          <w:color w:val="052635"/>
          <w:sz w:val="17"/>
          <w:szCs w:val="17"/>
          <w:lang w:eastAsia="ru-RU"/>
        </w:rPr>
        <w:t>Руководитель сектора правовой работы,</w:t>
      </w:r>
      <w:r w:rsidRPr="007A0759">
        <w:rPr>
          <w:rFonts w:ascii="Verdana" w:eastAsia="Times New Roman" w:hAnsi="Verdana" w:cs="Times New Roman"/>
          <w:color w:val="052635"/>
          <w:sz w:val="17"/>
          <w:szCs w:val="17"/>
          <w:lang w:eastAsia="ru-RU"/>
        </w:rPr>
        <w:br/>
        <w:t>муниципальной службы и противодействия</w:t>
      </w:r>
      <w:r w:rsidRPr="007A0759">
        <w:rPr>
          <w:rFonts w:ascii="Verdana" w:eastAsia="Times New Roman" w:hAnsi="Verdana" w:cs="Times New Roman"/>
          <w:color w:val="052635"/>
          <w:sz w:val="17"/>
          <w:szCs w:val="17"/>
          <w:lang w:eastAsia="ru-RU"/>
        </w:rPr>
        <w:br/>
        <w:t>коррупции Администрации</w:t>
      </w:r>
      <w:r w:rsidRPr="007A0759">
        <w:rPr>
          <w:rFonts w:ascii="Verdana" w:eastAsia="Times New Roman" w:hAnsi="Verdana" w:cs="Times New Roman"/>
          <w:color w:val="052635"/>
          <w:sz w:val="17"/>
          <w:szCs w:val="17"/>
          <w:lang w:eastAsia="ru-RU"/>
        </w:rPr>
        <w:br/>
        <w:t xml:space="preserve">Куртамышского района                                                                                             </w:t>
      </w:r>
      <w:proofErr w:type="spellStart"/>
      <w:r w:rsidRPr="007A0759">
        <w:rPr>
          <w:rFonts w:ascii="Verdana" w:eastAsia="Times New Roman" w:hAnsi="Verdana" w:cs="Times New Roman"/>
          <w:color w:val="052635"/>
          <w:sz w:val="17"/>
          <w:szCs w:val="17"/>
          <w:lang w:eastAsia="ru-RU"/>
        </w:rPr>
        <w:t>С.Ю.Квашнина</w:t>
      </w:r>
      <w:proofErr w:type="spellEnd"/>
    </w:p>
    <w:p w:rsidR="00886F12" w:rsidRDefault="007A0759"/>
    <w:sectPr w:rsidR="00886F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7F"/>
    <w:rsid w:val="001209BD"/>
    <w:rsid w:val="005C2AB9"/>
    <w:rsid w:val="007A0759"/>
    <w:rsid w:val="00E76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07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075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A0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07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A075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A0759"/>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7A07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7A0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577672">
      <w:bodyDiv w:val="1"/>
      <w:marLeft w:val="0"/>
      <w:marRight w:val="0"/>
      <w:marTop w:val="0"/>
      <w:marBottom w:val="0"/>
      <w:divBdr>
        <w:top w:val="none" w:sz="0" w:space="0" w:color="auto"/>
        <w:left w:val="none" w:sz="0" w:space="0" w:color="auto"/>
        <w:bottom w:val="none" w:sz="0" w:space="0" w:color="auto"/>
        <w:right w:val="none" w:sz="0" w:space="0" w:color="auto"/>
      </w:divBdr>
      <w:divsChild>
        <w:div w:id="676734601">
          <w:marLeft w:val="0"/>
          <w:marRight w:val="0"/>
          <w:marTop w:val="0"/>
          <w:marBottom w:val="0"/>
          <w:divBdr>
            <w:top w:val="none" w:sz="0" w:space="0" w:color="auto"/>
            <w:left w:val="none" w:sz="0" w:space="0" w:color="auto"/>
            <w:bottom w:val="none" w:sz="0" w:space="0" w:color="auto"/>
            <w:right w:val="none" w:sz="0" w:space="0" w:color="auto"/>
          </w:divBdr>
        </w:div>
        <w:div w:id="70879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E2C50F664EABF2ACD3B229B9A040DCDDA73E5F50E00168426A2D4D7C08004051DFF38E002882AD0D0B80d1b5E" TargetMode="External"/><Relationship Id="rId13" Type="http://schemas.openxmlformats.org/officeDocument/2006/relationships/hyperlink" Target="consultantplus://offline/ref=E2E2C50F664EABF2ACD3AC24AFCC1CD6DFAC655A50E20E381E3576102B010A171690AACC442583ACd0bCE" TargetMode="External"/><Relationship Id="rId3" Type="http://schemas.openxmlformats.org/officeDocument/2006/relationships/settings" Target="settings.xml"/><Relationship Id="rId7" Type="http://schemas.openxmlformats.org/officeDocument/2006/relationships/hyperlink" Target="consultantplus://offline/ref=E2E2C50F664EABF2ACD3B229B9A040DCDDA73E5F50E00168426A2D4D7C08004051DFF38E002882AD0D0881d1b2E" TargetMode="External"/><Relationship Id="rId12" Type="http://schemas.openxmlformats.org/officeDocument/2006/relationships/hyperlink" Target="consultantplus://offline/ref=E2E2C50F664EABF2ACD3AC24AFCC1CD6DFAE665555E30E381E3576102B010A171690AACA45d2b7E"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E2E2C50F664EABF2ACD3B229B9A040DCDDA73E5F50E00168426A2D4D7C08004051DFF38E002882AD0D0A80d1b2E" TargetMode="External"/><Relationship Id="rId11" Type="http://schemas.openxmlformats.org/officeDocument/2006/relationships/hyperlink" Target="consultantplus://offline/ref=E2E2C50F664EABF2ACD3AC24AFCC1CD6DFAC655A50E50E381E3576102B010A171690AACC442583ACd0bCE" TargetMode="External"/><Relationship Id="rId5" Type="http://schemas.openxmlformats.org/officeDocument/2006/relationships/hyperlink" Target="consultantplus://offline/ref=E2E2C50F664EABF2ACD3AC24AFCC1CD6DFAE665555E30E381E3576102B010A171690AACB4Cd2bCE" TargetMode="External"/><Relationship Id="rId15" Type="http://schemas.openxmlformats.org/officeDocument/2006/relationships/fontTable" Target="fontTable.xml"/><Relationship Id="rId10" Type="http://schemas.openxmlformats.org/officeDocument/2006/relationships/hyperlink" Target="consultantplus://offline/ref=E2E2C50F664EABF2ACD3AC24AFCC1CD6DFAC655A50E50E381E3576102B010A171690AACC442583ACd0bCE" TargetMode="External"/><Relationship Id="rId4" Type="http://schemas.openxmlformats.org/officeDocument/2006/relationships/webSettings" Target="webSettings.xml"/><Relationship Id="rId9" Type="http://schemas.openxmlformats.org/officeDocument/2006/relationships/hyperlink" Target="consultantplus://offline/ref=E2E2C50F664EABF2ACD3B229B9A040DCDDA73E5F50E00168426A2D4D7C08004051DFF38E002882AD0D0B85d1b4E" TargetMode="External"/><Relationship Id="rId14" Type="http://schemas.openxmlformats.org/officeDocument/2006/relationships/hyperlink" Target="consultantplus://offline/ref=E2E2C50F664EABF2ACD3AC24AFCC1CD6DFAC655A50E20E381E3576102B010A171690AACC442583ACd0b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2943</Words>
  <Characters>16776</Characters>
  <Application>Microsoft Office Word</Application>
  <DocSecurity>0</DocSecurity>
  <Lines>139</Lines>
  <Paragraphs>39</Paragraphs>
  <ScaleCrop>false</ScaleCrop>
  <Company/>
  <LinksUpToDate>false</LinksUpToDate>
  <CharactersWithSpaces>19680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2020-06-19T08:03:00Z</dcterms:created>
  <dcterms:modified xsi:type="dcterms:W3CDTF">2020-06-19T08:04:00Z</dcterms:modified>
</cp:coreProperties>
</file>