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50" w:rsidRDefault="00AD1550" w:rsidP="00AD1550">
      <w:pPr>
        <w:jc w:val="right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>ПРОЕКТ</w:t>
      </w:r>
    </w:p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D1550" w:rsidRDefault="00BE363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AD1550">
        <w:rPr>
          <w:rFonts w:ascii="Liberation Serif" w:hAnsi="Liberation Serif" w:cs="Liberation Serif"/>
          <w:sz w:val="24"/>
          <w:szCs w:val="26"/>
        </w:rPr>
        <w:t>___________</w:t>
      </w:r>
      <w:r w:rsidR="0048624F">
        <w:rPr>
          <w:rFonts w:ascii="Liberation Serif" w:hAnsi="Liberation Serif" w:cs="Liberation Serif"/>
          <w:sz w:val="24"/>
          <w:szCs w:val="26"/>
        </w:rPr>
        <w:t xml:space="preserve">  №</w:t>
      </w:r>
      <w:r w:rsidR="00AD1550">
        <w:rPr>
          <w:rFonts w:ascii="Liberation Serif" w:hAnsi="Liberation Serif" w:cs="Liberation Serif"/>
          <w:sz w:val="24"/>
          <w:szCs w:val="26"/>
        </w:rPr>
        <w:t xml:space="preserve"> ____</w:t>
      </w:r>
      <w:r w:rsidR="0048624F">
        <w:rPr>
          <w:rFonts w:ascii="Liberation Serif" w:hAnsi="Liberation Serif" w:cs="Liberation Serif"/>
          <w:sz w:val="24"/>
          <w:szCs w:val="26"/>
        </w:rPr>
        <w:t xml:space="preserve"> </w:t>
      </w:r>
      <w:r w:rsidR="00891198"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="00891198" w:rsidRPr="00F93720">
        <w:rPr>
          <w:rFonts w:ascii="Liberation Serif" w:hAnsi="Liberation Serif" w:cs="Liberation Serif"/>
        </w:rPr>
        <w:t xml:space="preserve">     </w:t>
      </w:r>
    </w:p>
    <w:p w:rsidR="00891198" w:rsidRPr="00F93720" w:rsidRDefault="00AD155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891198" w:rsidRPr="00F93720">
        <w:rPr>
          <w:rFonts w:ascii="Liberation Serif" w:hAnsi="Liberation Serif" w:cs="Liberation Serif"/>
        </w:rPr>
        <w:t>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</w:t>
      </w:r>
      <w:r w:rsidR="00DF4888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6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и 202</w:t>
      </w:r>
      <w:r w:rsidR="00DF4888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7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</w:t>
      </w:r>
      <w:proofErr w:type="gramEnd"/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EF4A0C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110</w:t>
                  </w:r>
                  <w:r w:rsidR="00335A17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694,5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91F4A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120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746</w:t>
                  </w:r>
                  <w:r w:rsidR="00EF4A0C">
                    <w:rPr>
                      <w:rFonts w:ascii="Liberation Serif" w:hAnsi="Liberation Serif"/>
                      <w:sz w:val="24"/>
                    </w:rPr>
                    <w:t>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434,1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EF4A0C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335A17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363,0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Куртамышского муниципального округа Курганской области на очередной финансовый год.  *Средства носят прогнозный характер.</w:t>
            </w:r>
          </w:p>
          <w:p w:rsidR="00E3335F" w:rsidRDefault="00E3335F" w:rsidP="008B141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335A17">
              <w:rPr>
                <w:rFonts w:ascii="Liberation Serif" w:hAnsi="Liberation Serif"/>
                <w:sz w:val="24"/>
                <w:szCs w:val="24"/>
                <w:lang w:eastAsia="en-US"/>
              </w:rPr>
              <w:t>626 425,4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 xml:space="preserve">«Информация  по  ресурсному  обеспечению Программы» изложить 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335A17">
        <w:rPr>
          <w:rFonts w:ascii="Liberation Serif" w:hAnsi="Liberation Serif"/>
          <w:sz w:val="24"/>
          <w:szCs w:val="24"/>
        </w:rPr>
        <w:t>626 425, 4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EF4A0C">
        <w:rPr>
          <w:rFonts w:ascii="Liberation Serif" w:hAnsi="Liberation Serif"/>
          <w:sz w:val="24"/>
          <w:szCs w:val="24"/>
          <w:u w:val="single"/>
        </w:rPr>
        <w:t>110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694,5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335A17">
        <w:rPr>
          <w:rFonts w:ascii="Liberation Serif" w:hAnsi="Liberation Serif"/>
          <w:sz w:val="24"/>
          <w:szCs w:val="24"/>
          <w:u w:val="single"/>
        </w:rPr>
        <w:t>120 746</w:t>
      </w:r>
      <w:r w:rsidR="00EF4A0C">
        <w:rPr>
          <w:rFonts w:ascii="Liberation Serif" w:hAnsi="Liberation Serif"/>
          <w:sz w:val="24"/>
          <w:szCs w:val="24"/>
          <w:u w:val="single"/>
        </w:rPr>
        <w:t>,0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434,1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EF4A0C">
        <w:rPr>
          <w:rFonts w:ascii="Liberation Serif" w:hAnsi="Liberation Serif"/>
          <w:sz w:val="24"/>
          <w:szCs w:val="24"/>
          <w:u w:val="single"/>
        </w:rPr>
        <w:t>108</w:t>
      </w:r>
      <w:r w:rsidR="00335A1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EF4A0C">
        <w:rPr>
          <w:rFonts w:ascii="Liberation Serif" w:hAnsi="Liberation Serif"/>
          <w:sz w:val="24"/>
          <w:szCs w:val="24"/>
          <w:u w:val="single"/>
        </w:rPr>
        <w:t>363,0</w:t>
      </w:r>
      <w:r w:rsidRPr="00C07422">
        <w:rPr>
          <w:rFonts w:ascii="Liberation Serif" w:hAnsi="Liberation Serif"/>
          <w:sz w:val="24"/>
          <w:szCs w:val="24"/>
        </w:rPr>
        <w:t xml:space="preserve">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>
          <w:rPr>
            <w:rStyle w:val="a7"/>
            <w:rFonts w:ascii="Liberation Serif" w:hAnsi="Liberation Serif"/>
            <w:color w:val="000000"/>
            <w:sz w:val="24"/>
            <w:szCs w:val="24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8C0F46" w:rsidRDefault="008C0F46" w:rsidP="008C0F46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   </w:t>
      </w:r>
      <w:r w:rsidR="00CE788D" w:rsidRPr="00CE788D">
        <w:rPr>
          <w:rFonts w:ascii="Liberation Serif" w:hAnsi="Liberation Serif" w:cs="Liberation Serif"/>
          <w:sz w:val="24"/>
          <w:szCs w:val="24"/>
        </w:rPr>
        <w:t>2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ского </w:t>
      </w:r>
      <w:r w:rsidR="00526149" w:rsidRPr="008C0F4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«Развит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ие </w:t>
      </w:r>
      <w:r>
        <w:rPr>
          <w:rFonts w:ascii="Liberation Serif" w:hAnsi="Liberation Serif" w:cs="Liberation Serif"/>
          <w:sz w:val="24"/>
          <w:szCs w:val="24"/>
        </w:rPr>
        <w:t>культуры» изложить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 в новой редакции</w:t>
      </w:r>
      <w:r w:rsidR="00526149" w:rsidRPr="008C0F46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993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0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 развитию художественного творчества людей с 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EF4A0C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330,0</w:t>
            </w:r>
          </w:p>
        </w:tc>
        <w:tc>
          <w:tcPr>
            <w:tcW w:w="992" w:type="dxa"/>
            <w:gridSpan w:val="2"/>
          </w:tcPr>
          <w:p w:rsidR="008C0F46" w:rsidRPr="00EF4A0C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EF4A0C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F4A0C"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Pr="00EF4A0C" w:rsidRDefault="00582972">
            <w:r w:rsidRPr="00EF4A0C">
              <w:t>-</w:t>
            </w:r>
          </w:p>
        </w:tc>
        <w:tc>
          <w:tcPr>
            <w:tcW w:w="966" w:type="dxa"/>
          </w:tcPr>
          <w:p w:rsidR="008C0F46" w:rsidRPr="00EF4A0C" w:rsidRDefault="00010CEC">
            <w:r w:rsidRPr="00EF4A0C">
              <w:t>165,0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Комплектование и создание условий для 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7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85726A" w:rsidTr="00A7096D">
        <w:trPr>
          <w:trHeight w:val="615"/>
        </w:trPr>
        <w:tc>
          <w:tcPr>
            <w:tcW w:w="567" w:type="dxa"/>
          </w:tcPr>
          <w:p w:rsidR="00555019" w:rsidRPr="0085726A" w:rsidRDefault="0055501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85726A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85726A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555019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54,8</w:t>
            </w:r>
          </w:p>
        </w:tc>
        <w:tc>
          <w:tcPr>
            <w:tcW w:w="992" w:type="dxa"/>
            <w:gridSpan w:val="2"/>
          </w:tcPr>
          <w:p w:rsidR="00555019" w:rsidRPr="0085726A" w:rsidRDefault="00A55028">
            <w:r w:rsidRPr="0085726A">
              <w:t>4,8</w:t>
            </w:r>
          </w:p>
        </w:tc>
        <w:tc>
          <w:tcPr>
            <w:tcW w:w="1134" w:type="dxa"/>
            <w:gridSpan w:val="2"/>
          </w:tcPr>
          <w:p w:rsidR="00555019" w:rsidRPr="0085726A" w:rsidRDefault="001961B5">
            <w:r w:rsidRPr="0085726A">
              <w:t>10,0</w:t>
            </w:r>
          </w:p>
        </w:tc>
        <w:tc>
          <w:tcPr>
            <w:tcW w:w="992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66" w:type="dxa"/>
          </w:tcPr>
          <w:p w:rsidR="00555019" w:rsidRPr="0085726A" w:rsidRDefault="004759B9">
            <w:r w:rsidRPr="0085726A">
              <w:t>10,0</w:t>
            </w:r>
          </w:p>
        </w:tc>
        <w:tc>
          <w:tcPr>
            <w:tcW w:w="993" w:type="dxa"/>
          </w:tcPr>
          <w:p w:rsidR="00555019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555019" w:rsidRPr="0085726A" w:rsidRDefault="00010CEC" w:rsidP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85726A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85726A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85726A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85726A" w:rsidTr="00A7096D">
        <w:trPr>
          <w:trHeight w:val="61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85726A" w:rsidTr="00A7096D">
        <w:trPr>
          <w:trHeight w:val="615"/>
        </w:trPr>
        <w:tc>
          <w:tcPr>
            <w:tcW w:w="567" w:type="dxa"/>
          </w:tcPr>
          <w:p w:rsidR="002D1F3C" w:rsidRPr="0085726A" w:rsidRDefault="002D1F3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85726A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85726A"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85726A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Pr="0085726A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9</w:t>
            </w:r>
          </w:p>
          <w:p w:rsidR="00F907A9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85726A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85726A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85726A" w:rsidTr="002D1F3C">
        <w:trPr>
          <w:trHeight w:val="300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3" w:type="dxa"/>
            <w:shd w:val="clear" w:color="auto" w:fill="auto"/>
          </w:tcPr>
          <w:p w:rsidR="008C0F46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436,7</w:t>
            </w:r>
          </w:p>
        </w:tc>
        <w:tc>
          <w:tcPr>
            <w:tcW w:w="992" w:type="dxa"/>
            <w:gridSpan w:val="2"/>
          </w:tcPr>
          <w:p w:rsidR="008C0F46" w:rsidRPr="0085726A" w:rsidRDefault="00A55028">
            <w:r w:rsidRPr="0085726A">
              <w:t>114,8</w:t>
            </w:r>
          </w:p>
        </w:tc>
        <w:tc>
          <w:tcPr>
            <w:tcW w:w="1134" w:type="dxa"/>
            <w:gridSpan w:val="2"/>
          </w:tcPr>
          <w:p w:rsidR="008C0F46" w:rsidRPr="0085726A" w:rsidRDefault="00E638FC">
            <w:r w:rsidRPr="0085726A">
              <w:t>65</w:t>
            </w:r>
            <w:r w:rsidR="001961B5" w:rsidRPr="0085726A">
              <w:t>,0</w:t>
            </w:r>
          </w:p>
        </w:tc>
        <w:tc>
          <w:tcPr>
            <w:tcW w:w="992" w:type="dxa"/>
          </w:tcPr>
          <w:p w:rsidR="008C0F46" w:rsidRPr="0085726A" w:rsidRDefault="002D1F3C">
            <w:r w:rsidRPr="0085726A">
              <w:t>61,9</w:t>
            </w:r>
          </w:p>
        </w:tc>
        <w:tc>
          <w:tcPr>
            <w:tcW w:w="966" w:type="dxa"/>
          </w:tcPr>
          <w:p w:rsidR="008C0F46" w:rsidRPr="0085726A" w:rsidRDefault="00010CEC">
            <w:r w:rsidRPr="0085726A">
              <w:t>175,0</w:t>
            </w:r>
          </w:p>
        </w:tc>
        <w:tc>
          <w:tcPr>
            <w:tcW w:w="993" w:type="dxa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928" w:type="dxa"/>
            <w:gridSpan w:val="2"/>
          </w:tcPr>
          <w:p w:rsidR="008C0F46" w:rsidRPr="0085726A" w:rsidRDefault="00010CEC">
            <w:r w:rsidRPr="0085726A">
              <w:t>10,0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  <w:bCs/>
              </w:rPr>
              <w:t>7.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E66F2C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3690,6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23.3.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23.4.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- Капитальный ремонт муниципальных учреждений культуры и образовательных </w:t>
            </w:r>
            <w:r w:rsidRPr="0085726A">
              <w:rPr>
                <w:rFonts w:ascii="Liberation Serif" w:hAnsi="Liberation Serif"/>
              </w:rPr>
              <w:lastRenderedPageBreak/>
              <w:t>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85726A" w:rsidTr="009D4149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24.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E27098" w:rsidRPr="0085726A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E27098" w:rsidRPr="0085726A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6292,3</w:t>
            </w:r>
          </w:p>
        </w:tc>
        <w:tc>
          <w:tcPr>
            <w:tcW w:w="851" w:type="dxa"/>
          </w:tcPr>
          <w:p w:rsidR="00E27098" w:rsidRPr="0085726A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85726A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85726A" w:rsidRDefault="00692DAB">
            <w:r w:rsidRPr="0085726A">
              <w:t>800,8</w:t>
            </w:r>
          </w:p>
        </w:tc>
        <w:tc>
          <w:tcPr>
            <w:tcW w:w="966" w:type="dxa"/>
          </w:tcPr>
          <w:p w:rsidR="00E27098" w:rsidRPr="0085726A" w:rsidRDefault="00010CEC">
            <w:r w:rsidRPr="0085726A">
              <w:t>800,8</w:t>
            </w:r>
          </w:p>
        </w:tc>
        <w:tc>
          <w:tcPr>
            <w:tcW w:w="993" w:type="dxa"/>
          </w:tcPr>
          <w:p w:rsidR="00E27098" w:rsidRPr="0085726A" w:rsidRDefault="00010CEC">
            <w:r w:rsidRPr="0085726A">
              <w:t>1 102,1</w:t>
            </w:r>
          </w:p>
        </w:tc>
        <w:tc>
          <w:tcPr>
            <w:tcW w:w="928" w:type="dxa"/>
            <w:gridSpan w:val="2"/>
          </w:tcPr>
          <w:p w:rsidR="00E27098" w:rsidRPr="0085726A" w:rsidRDefault="00010CEC">
            <w:r w:rsidRPr="0085726A">
              <w:t>1 031,0</w:t>
            </w:r>
          </w:p>
        </w:tc>
        <w:tc>
          <w:tcPr>
            <w:tcW w:w="1507" w:type="dxa"/>
            <w:gridSpan w:val="3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25.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85726A">
              <w:rPr>
                <w:rFonts w:ascii="Liberation Serif" w:hAnsi="Liberation Serif"/>
              </w:rPr>
              <w:t>о-</w:t>
            </w:r>
            <w:proofErr w:type="gramEnd"/>
            <w:r w:rsidRPr="0085726A">
              <w:rPr>
                <w:rFonts w:ascii="Liberation Serif" w:hAnsi="Liberation Serif"/>
              </w:rPr>
              <w:t xml:space="preserve"> и </w:t>
            </w:r>
            <w:proofErr w:type="spellStart"/>
            <w:r w:rsidRPr="0085726A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85726A">
              <w:rPr>
                <w:rFonts w:ascii="Liberation Serif" w:hAnsi="Liberation Serif"/>
              </w:rPr>
              <w:t>, сценического и аудиовизуального оборудования, музыкальных инструментов, сценических костюмов, реквизита, мебели, 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</w:t>
            </w:r>
          </w:p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помещений;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окон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кровли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фасада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потолков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A61F40" w:rsidRPr="0085726A" w:rsidRDefault="00A61F4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12892,9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 w:rsidRPr="0085726A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26.2.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 w:rsidRPr="0085726A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26.3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Детской</w:t>
            </w:r>
            <w:r w:rsidR="001D3037" w:rsidRPr="0085726A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85726A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491F4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6006,0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r w:rsidRPr="0085726A">
              <w:rPr>
                <w:rFonts w:ascii="Liberation Serif" w:hAnsi="Liberation Serif"/>
              </w:rPr>
              <w:lastRenderedPageBreak/>
              <w:t xml:space="preserve">Закомалдинского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 xml:space="preserve">Бюджет Куртамышского </w:t>
            </w:r>
            <w:r w:rsidRPr="0085726A"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</w:t>
            </w:r>
            <w:r w:rsidRPr="0085726A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26.6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  <w:r w:rsidRPr="0085726A">
              <w:rPr>
                <w:rFonts w:ascii="Liberation Serif" w:hAnsi="Liberation Serif"/>
              </w:rPr>
              <w:tab/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  <w:r w:rsidRPr="0085726A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rPr>
          <w:trHeight w:val="1035"/>
        </w:trPr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85726A">
              <w:rPr>
                <w:rFonts w:ascii="Liberation Serif" w:hAnsi="Liberation Serif"/>
              </w:rPr>
              <w:t>Песьяновского</w:t>
            </w:r>
            <w:proofErr w:type="spellEnd"/>
            <w:r w:rsidRPr="0085726A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 w:rsidRPr="0085726A">
              <w:rPr>
                <w:rFonts w:ascii="Liberation Serif" w:hAnsi="Liberation Serif"/>
              </w:rPr>
              <w:t>структурное подразделение МБУК «КЦК»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27.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6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28.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Целевой индикатор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29.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9D4149">
        <w:tc>
          <w:tcPr>
            <w:tcW w:w="567" w:type="dxa"/>
          </w:tcPr>
          <w:p w:rsidR="008C0F46" w:rsidRPr="0085726A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30.</w:t>
            </w:r>
          </w:p>
        </w:tc>
        <w:tc>
          <w:tcPr>
            <w:tcW w:w="4253" w:type="dxa"/>
            <w:gridSpan w:val="2"/>
          </w:tcPr>
          <w:p w:rsidR="008C0F46" w:rsidRPr="0085726A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color w:val="000000"/>
              </w:rPr>
              <w:t xml:space="preserve"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</w:t>
            </w:r>
            <w:r w:rsidRPr="0085726A">
              <w:rPr>
                <w:rFonts w:ascii="Liberation Serif" w:hAnsi="Liberation Serif"/>
                <w:color w:val="000000"/>
              </w:rPr>
              <w:lastRenderedPageBreak/>
              <w:t>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Бюджет Куртамышского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85726A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851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85726A" w:rsidTr="00A7096D">
        <w:tc>
          <w:tcPr>
            <w:tcW w:w="15593" w:type="dxa"/>
            <w:gridSpan w:val="17"/>
          </w:tcPr>
          <w:p w:rsidR="008C0F46" w:rsidRPr="0085726A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 w:rsidRPr="0085726A">
              <w:rPr>
                <w:rFonts w:ascii="Liberation Serif" w:hAnsi="Liberation Serif"/>
                <w:b/>
              </w:rPr>
              <w:lastRenderedPageBreak/>
              <w:t xml:space="preserve">8.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85726A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ab/>
            </w:r>
            <w:r w:rsidRPr="0085726A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85726A" w:rsidTr="009D4149">
        <w:tc>
          <w:tcPr>
            <w:tcW w:w="567" w:type="dxa"/>
          </w:tcPr>
          <w:p w:rsidR="00E27098" w:rsidRPr="0085726A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31.</w:t>
            </w:r>
          </w:p>
        </w:tc>
        <w:tc>
          <w:tcPr>
            <w:tcW w:w="4253" w:type="dxa"/>
            <w:gridSpan w:val="2"/>
          </w:tcPr>
          <w:p w:rsidR="00E27098" w:rsidRPr="0085726A" w:rsidRDefault="00E27098" w:rsidP="00957217">
            <w:pPr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268" w:type="dxa"/>
          </w:tcPr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E27098" w:rsidRPr="0085726A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E27098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117618,6</w:t>
            </w:r>
          </w:p>
        </w:tc>
        <w:tc>
          <w:tcPr>
            <w:tcW w:w="993" w:type="dxa"/>
            <w:gridSpan w:val="2"/>
          </w:tcPr>
          <w:p w:rsidR="00E27098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85726A" w:rsidRDefault="005A1D7F" w:rsidP="00651C79">
            <w:r w:rsidRPr="0085726A">
              <w:t>21213,8</w:t>
            </w:r>
          </w:p>
        </w:tc>
        <w:tc>
          <w:tcPr>
            <w:tcW w:w="966" w:type="dxa"/>
          </w:tcPr>
          <w:p w:rsidR="00E27098" w:rsidRPr="0085726A" w:rsidRDefault="006377DC">
            <w:r>
              <w:t>21348,5</w:t>
            </w:r>
          </w:p>
        </w:tc>
        <w:tc>
          <w:tcPr>
            <w:tcW w:w="993" w:type="dxa"/>
          </w:tcPr>
          <w:p w:rsidR="00E27098" w:rsidRPr="0085726A" w:rsidRDefault="00392393">
            <w:r w:rsidRPr="0085726A">
              <w:t>21345,0</w:t>
            </w:r>
          </w:p>
        </w:tc>
        <w:tc>
          <w:tcPr>
            <w:tcW w:w="1018" w:type="dxa"/>
            <w:gridSpan w:val="4"/>
          </w:tcPr>
          <w:p w:rsidR="00E27098" w:rsidRPr="0085726A" w:rsidRDefault="00010CEC">
            <w:r w:rsidRPr="0085726A">
              <w:t>21345,0</w:t>
            </w:r>
          </w:p>
        </w:tc>
        <w:tc>
          <w:tcPr>
            <w:tcW w:w="1417" w:type="dxa"/>
          </w:tcPr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E27098" w:rsidRPr="0085726A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32. 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85726A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6377D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19707,0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3448,4</w:t>
            </w:r>
          </w:p>
          <w:p w:rsidR="00830342" w:rsidRPr="0085726A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85726A" w:rsidRDefault="006377DC">
            <w:r>
              <w:t>3550</w:t>
            </w:r>
            <w:r w:rsidR="00010CEC" w:rsidRPr="0085726A">
              <w:t>,0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018" w:type="dxa"/>
            <w:gridSpan w:val="4"/>
          </w:tcPr>
          <w:p w:rsidR="0059481C" w:rsidRPr="0085726A" w:rsidRDefault="00010CEC">
            <w:r w:rsidRPr="0085726A">
              <w:t>3553,0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33.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59481C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Муниципального бюджетного учреждения культуры «Куртамышский Центр культуры»</w:t>
            </w:r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342939,3</w:t>
            </w:r>
          </w:p>
        </w:tc>
        <w:tc>
          <w:tcPr>
            <w:tcW w:w="993" w:type="dxa"/>
            <w:gridSpan w:val="2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85726A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62171,8</w:t>
            </w:r>
          </w:p>
        </w:tc>
        <w:tc>
          <w:tcPr>
            <w:tcW w:w="966" w:type="dxa"/>
          </w:tcPr>
          <w:p w:rsidR="0059481C" w:rsidRPr="0085726A" w:rsidRDefault="00010CEC">
            <w:r w:rsidRPr="0085726A">
              <w:t>64418,1</w:t>
            </w:r>
          </w:p>
        </w:tc>
        <w:tc>
          <w:tcPr>
            <w:tcW w:w="993" w:type="dxa"/>
          </w:tcPr>
          <w:p w:rsidR="0059481C" w:rsidRPr="0085726A" w:rsidRDefault="00010CEC">
            <w:r w:rsidRPr="0085726A">
              <w:t>61782,0</w:t>
            </w:r>
          </w:p>
        </w:tc>
        <w:tc>
          <w:tcPr>
            <w:tcW w:w="1018" w:type="dxa"/>
            <w:gridSpan w:val="4"/>
          </w:tcPr>
          <w:p w:rsidR="0059481C" w:rsidRPr="0085726A" w:rsidRDefault="00010CEC">
            <w:r w:rsidRPr="0085726A">
              <w:t>61782,0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85726A" w:rsidTr="009D4149">
        <w:trPr>
          <w:trHeight w:val="1038"/>
        </w:trPr>
        <w:tc>
          <w:tcPr>
            <w:tcW w:w="567" w:type="dxa"/>
          </w:tcPr>
          <w:p w:rsidR="0059481C" w:rsidRPr="0085726A" w:rsidRDefault="0059481C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34.</w:t>
            </w:r>
          </w:p>
        </w:tc>
        <w:tc>
          <w:tcPr>
            <w:tcW w:w="4253" w:type="dxa"/>
            <w:gridSpan w:val="2"/>
          </w:tcPr>
          <w:p w:rsidR="0059481C" w:rsidRPr="0085726A" w:rsidRDefault="0059481C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268" w:type="dxa"/>
          </w:tcPr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59481C" w:rsidRPr="0085726A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59481C" w:rsidRPr="0085726A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85726A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018" w:type="dxa"/>
            <w:gridSpan w:val="4"/>
          </w:tcPr>
          <w:p w:rsidR="0059481C" w:rsidRPr="0085726A" w:rsidRDefault="00054D92">
            <w:r w:rsidRPr="0085726A">
              <w:t>-</w:t>
            </w:r>
          </w:p>
        </w:tc>
        <w:tc>
          <w:tcPr>
            <w:tcW w:w="1417" w:type="dxa"/>
          </w:tcPr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571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</w:tcPr>
          <w:p w:rsidR="0099406D" w:rsidRPr="0085726A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2A699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85726A" w:rsidRDefault="0099406D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A7096D">
        <w:tc>
          <w:tcPr>
            <w:tcW w:w="15593" w:type="dxa"/>
            <w:gridSpan w:val="17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  <w:b/>
              </w:rPr>
              <w:t>9.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85726A" w:rsidTr="009D4149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36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957217">
            <w:pPr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102939,3</w:t>
            </w:r>
          </w:p>
        </w:tc>
        <w:tc>
          <w:tcPr>
            <w:tcW w:w="993" w:type="dxa"/>
            <w:gridSpan w:val="2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85726A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85726A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19634,0</w:t>
            </w:r>
          </w:p>
        </w:tc>
        <w:tc>
          <w:tcPr>
            <w:tcW w:w="966" w:type="dxa"/>
          </w:tcPr>
          <w:p w:rsidR="0099406D" w:rsidRPr="0085726A" w:rsidRDefault="00D453BB">
            <w:r w:rsidRPr="0085726A">
              <w:t>18215,0</w:t>
            </w:r>
          </w:p>
        </w:tc>
        <w:tc>
          <w:tcPr>
            <w:tcW w:w="993" w:type="dxa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992" w:type="dxa"/>
            <w:gridSpan w:val="3"/>
          </w:tcPr>
          <w:p w:rsidR="0099406D" w:rsidRPr="0085726A" w:rsidRDefault="00D453BB">
            <w:r w:rsidRPr="0085726A">
              <w:t>18100,0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1005"/>
        </w:trPr>
        <w:tc>
          <w:tcPr>
            <w:tcW w:w="567" w:type="dxa"/>
          </w:tcPr>
          <w:p w:rsidR="0099406D" w:rsidRPr="0085726A" w:rsidRDefault="008C1F29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37</w:t>
            </w:r>
            <w:r w:rsidR="0099406D"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</w:t>
            </w:r>
          </w:p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85726A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3" w:type="dxa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>
            <w:r w:rsidRPr="0085726A"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360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7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58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lastRenderedPageBreak/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392393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10588,0</w:t>
            </w:r>
          </w:p>
        </w:tc>
        <w:tc>
          <w:tcPr>
            <w:tcW w:w="993" w:type="dxa"/>
            <w:gridSpan w:val="2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85726A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85726A" w:rsidRDefault="00E66F2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2032,0</w:t>
            </w:r>
          </w:p>
        </w:tc>
        <w:tc>
          <w:tcPr>
            <w:tcW w:w="966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3" w:type="dxa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992" w:type="dxa"/>
            <w:gridSpan w:val="3"/>
          </w:tcPr>
          <w:p w:rsidR="0099406D" w:rsidRPr="0085726A" w:rsidRDefault="00392393">
            <w:r w:rsidRPr="0085726A">
              <w:t>1823,0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rPr>
          <w:trHeight w:val="165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85726A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85726A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85726A" w:rsidTr="009D4149">
        <w:trPr>
          <w:trHeight w:val="986"/>
        </w:trPr>
        <w:tc>
          <w:tcPr>
            <w:tcW w:w="567" w:type="dxa"/>
          </w:tcPr>
          <w:p w:rsidR="0099406D" w:rsidRPr="0085726A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3</w:t>
            </w:r>
            <w:r w:rsidR="008C1F29" w:rsidRPr="0085726A">
              <w:rPr>
                <w:rFonts w:ascii="Liberation Serif" w:hAnsi="Liberation Serif"/>
              </w:rPr>
              <w:t>8</w:t>
            </w:r>
            <w:r w:rsidRPr="0085726A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99406D" w:rsidRPr="0085726A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85726A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№ 8</w:t>
            </w:r>
          </w:p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 xml:space="preserve">(раздел </w:t>
            </w:r>
            <w:r w:rsidRPr="0085726A">
              <w:rPr>
                <w:rFonts w:ascii="Liberation Serif" w:hAnsi="Liberation Serif"/>
                <w:lang w:val="en-US"/>
              </w:rPr>
              <w:t>VIII</w:t>
            </w:r>
            <w:r w:rsidRPr="0085726A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85726A" w:rsidTr="009D4149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D414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625 988,7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85726A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85726A" w:rsidRDefault="000156F6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110632,6</w:t>
            </w:r>
          </w:p>
        </w:tc>
        <w:tc>
          <w:tcPr>
            <w:tcW w:w="966" w:type="dxa"/>
          </w:tcPr>
          <w:p w:rsidR="0099406D" w:rsidRPr="0085726A" w:rsidRDefault="00491F4A" w:rsidP="006377DC">
            <w:r>
              <w:t>120</w:t>
            </w:r>
            <w:r w:rsidR="00A61F40">
              <w:t>571</w:t>
            </w:r>
            <w:r w:rsidR="0085726A" w:rsidRPr="0085726A">
              <w:t>,0</w:t>
            </w:r>
          </w:p>
        </w:tc>
        <w:tc>
          <w:tcPr>
            <w:tcW w:w="993" w:type="dxa"/>
          </w:tcPr>
          <w:p w:rsidR="0099406D" w:rsidRPr="0085726A" w:rsidRDefault="0085726A" w:rsidP="008C1F29">
            <w:r w:rsidRPr="0085726A">
              <w:t>108424,1</w:t>
            </w:r>
          </w:p>
        </w:tc>
        <w:tc>
          <w:tcPr>
            <w:tcW w:w="992" w:type="dxa"/>
            <w:gridSpan w:val="3"/>
          </w:tcPr>
          <w:p w:rsidR="0085726A" w:rsidRPr="0085726A" w:rsidRDefault="0085726A" w:rsidP="008C1F29">
            <w:r w:rsidRPr="0085726A">
              <w:t>108353,0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85726A" w:rsidTr="009D4149">
        <w:tc>
          <w:tcPr>
            <w:tcW w:w="4820" w:type="dxa"/>
            <w:gridSpan w:val="3"/>
          </w:tcPr>
          <w:p w:rsidR="0099406D" w:rsidRPr="0085726A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268" w:type="dxa"/>
          </w:tcPr>
          <w:p w:rsidR="0099406D" w:rsidRPr="0085726A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85726A">
              <w:rPr>
                <w:rFonts w:ascii="Liberation Serif" w:hAnsi="Liberation Serif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1134" w:type="dxa"/>
            <w:gridSpan w:val="2"/>
          </w:tcPr>
          <w:p w:rsidR="0099406D" w:rsidRPr="0085726A" w:rsidRDefault="009D414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626425,4</w:t>
            </w:r>
          </w:p>
        </w:tc>
        <w:tc>
          <w:tcPr>
            <w:tcW w:w="993" w:type="dxa"/>
            <w:gridSpan w:val="2"/>
          </w:tcPr>
          <w:p w:rsidR="0099406D" w:rsidRPr="0085726A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85726A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5726A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85726A" w:rsidRDefault="000156F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110694,5</w:t>
            </w:r>
          </w:p>
        </w:tc>
        <w:tc>
          <w:tcPr>
            <w:tcW w:w="966" w:type="dxa"/>
          </w:tcPr>
          <w:p w:rsidR="0099406D" w:rsidRPr="0085726A" w:rsidRDefault="00335A17">
            <w:r>
              <w:t>120746</w:t>
            </w:r>
            <w:r w:rsidR="00491F4A">
              <w:t>,0</w:t>
            </w:r>
          </w:p>
        </w:tc>
        <w:tc>
          <w:tcPr>
            <w:tcW w:w="993" w:type="dxa"/>
          </w:tcPr>
          <w:p w:rsidR="0099406D" w:rsidRPr="0085726A" w:rsidRDefault="0085726A">
            <w:r w:rsidRPr="0085726A">
              <w:t>108434,1</w:t>
            </w:r>
          </w:p>
        </w:tc>
        <w:tc>
          <w:tcPr>
            <w:tcW w:w="992" w:type="dxa"/>
            <w:gridSpan w:val="3"/>
          </w:tcPr>
          <w:p w:rsidR="0099406D" w:rsidRPr="0085726A" w:rsidRDefault="0085726A">
            <w:r w:rsidRPr="0085726A">
              <w:t>108363,0</w:t>
            </w:r>
          </w:p>
        </w:tc>
        <w:tc>
          <w:tcPr>
            <w:tcW w:w="1443" w:type="dxa"/>
            <w:gridSpan w:val="2"/>
          </w:tcPr>
          <w:p w:rsidR="0099406D" w:rsidRPr="0085726A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85726A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6A39E6" w:rsidRPr="00651C79" w:rsidRDefault="008C0F46" w:rsidP="00651C79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85726A">
        <w:rPr>
          <w:rFonts w:ascii="Liberation Serif" w:hAnsi="Liberation Serif" w:cs="Times New Roman"/>
        </w:rPr>
        <w:t>*Средства носят прогнозный характер.</w:t>
      </w: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FC3008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A824EC" w:rsidRPr="002B4B11" w:rsidRDefault="00E34E5C" w:rsidP="002B4B11">
      <w:pPr>
        <w:pStyle w:val="a6"/>
        <w:numPr>
          <w:ilvl w:val="0"/>
          <w:numId w:val="3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C734FE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Pr="002B4B11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бюллетене </w:t>
      </w:r>
    </w:p>
    <w:p w:rsid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A824EC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A824EC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2B4B11" w:rsidRDefault="002B4B11" w:rsidP="002B4B11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2B4B11">
        <w:rPr>
          <w:rFonts w:ascii="Liberation Serif" w:hAnsi="Liberation Serif" w:cs="Liberation Serif"/>
          <w:sz w:val="24"/>
          <w:szCs w:val="24"/>
        </w:rPr>
        <w:t>постановления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2B4B11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D7612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Главы</w:t>
      </w:r>
      <w:r w:rsidR="00891198" w:rsidRPr="009D33EF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="008D7612">
        <w:rPr>
          <w:rFonts w:ascii="Liberation Serif" w:hAnsi="Liberation Serif" w:cs="Liberation Serif"/>
          <w:sz w:val="24"/>
          <w:szCs w:val="24"/>
        </w:rPr>
        <w:t xml:space="preserve">        О.А. Солодкова</w:t>
      </w:r>
      <w:bookmarkStart w:id="0" w:name="_GoBack"/>
      <w:bookmarkEnd w:id="0"/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15CA9" w:rsidRPr="009D33EF" w:rsidRDefault="00815CA9" w:rsidP="00815C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4B11">
        <w:rPr>
          <w:rFonts w:ascii="Liberation Serif" w:hAnsi="Liberation Serif"/>
          <w:sz w:val="24"/>
          <w:szCs w:val="24"/>
        </w:rPr>
        <w:t>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  <w:lang w:eastAsia="en-US"/>
        </w:rPr>
      </w:pPr>
    </w:p>
    <w:p w:rsidR="00815CA9" w:rsidRPr="009D33EF" w:rsidRDefault="00815CA9" w:rsidP="00815CA9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815CA9" w:rsidRPr="009D33EF" w:rsidRDefault="00815CA9" w:rsidP="00815CA9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815CA9" w:rsidRPr="009D33EF" w:rsidRDefault="00815CA9" w:rsidP="00815CA9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 w:rsidR="009D33EF"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 w:rsidR="00F35800"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815CA9" w:rsidRPr="009D33EF" w:rsidRDefault="00815CA9" w:rsidP="00815CA9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15CA9" w:rsidRPr="009D33EF" w:rsidRDefault="001F3720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815CA9" w:rsidRPr="00EB3BAC" w:rsidRDefault="00335A17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04.03.2025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815CA9" w:rsidRPr="00EB3BAC">
        <w:rPr>
          <w:rFonts w:ascii="Liberation Serif" w:hAnsi="Liberation Serif"/>
          <w:sz w:val="24"/>
          <w:szCs w:val="24"/>
        </w:rPr>
        <w:t>г.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B119B2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="00815CA9"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округа»                   </w:t>
      </w:r>
      <w:r w:rsidR="009D33EF">
        <w:rPr>
          <w:rFonts w:ascii="Liberation Serif" w:hAnsi="Liberation Serif"/>
          <w:sz w:val="24"/>
          <w:szCs w:val="24"/>
        </w:rPr>
        <w:t xml:space="preserve">                             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9D33EF">
        <w:rPr>
          <w:rFonts w:ascii="Liberation Serif" w:hAnsi="Liberation Serif"/>
          <w:sz w:val="24"/>
          <w:szCs w:val="24"/>
        </w:rPr>
        <w:t xml:space="preserve"> </w:t>
      </w:r>
      <w:r w:rsidR="008723DB">
        <w:rPr>
          <w:rFonts w:ascii="Liberation Serif" w:hAnsi="Liberation Serif"/>
          <w:sz w:val="24"/>
          <w:szCs w:val="24"/>
        </w:rPr>
        <w:t xml:space="preserve">    </w:t>
      </w:r>
      <w:r w:rsidR="00B119B2">
        <w:rPr>
          <w:rFonts w:ascii="Liberation Serif" w:hAnsi="Liberation Serif"/>
          <w:sz w:val="24"/>
          <w:szCs w:val="24"/>
        </w:rPr>
        <w:t>Л.С.Подгорбунских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815CA9" w:rsidRPr="009D33EF" w:rsidRDefault="0099163A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815CA9" w:rsidRPr="009D33EF" w:rsidRDefault="00815CA9" w:rsidP="00335A17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CE788D"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1F3720">
        <w:rPr>
          <w:rFonts w:ascii="Liberation Serif" w:hAnsi="Liberation Serif"/>
          <w:sz w:val="24"/>
          <w:szCs w:val="24"/>
        </w:rPr>
        <w:t xml:space="preserve">                 </w:t>
      </w:r>
      <w:r w:rsidR="00335A17">
        <w:rPr>
          <w:rFonts w:ascii="Liberation Serif" w:hAnsi="Liberation Serif"/>
          <w:sz w:val="24"/>
          <w:szCs w:val="24"/>
        </w:rPr>
        <w:t xml:space="preserve"> </w:t>
      </w:r>
      <w:r w:rsidR="001F3720">
        <w:rPr>
          <w:rFonts w:ascii="Liberation Serif" w:hAnsi="Liberation Serif"/>
          <w:sz w:val="24"/>
          <w:szCs w:val="24"/>
        </w:rPr>
        <w:t>А.О.Вишнякова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F40D76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815CA9" w:rsidRPr="009D33EF" w:rsidRDefault="00F40D76" w:rsidP="00335A17">
      <w:pPr>
        <w:tabs>
          <w:tab w:val="left" w:pos="3682"/>
          <w:tab w:val="left" w:pos="7371"/>
          <w:tab w:val="left" w:pos="7513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</w:t>
      </w:r>
      <w:r w:rsidR="00335A17">
        <w:rPr>
          <w:rFonts w:ascii="Liberation Serif" w:hAnsi="Liberation Serif"/>
          <w:sz w:val="24"/>
          <w:szCs w:val="24"/>
        </w:rPr>
        <w:t xml:space="preserve">                          </w:t>
      </w:r>
      <w:r w:rsidR="00815CA9"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="00815CA9"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815CA9" w:rsidRPr="009D33EF" w:rsidRDefault="00F40D76" w:rsidP="00335A17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>ьного округа Курганск</w:t>
      </w:r>
      <w:r w:rsidR="00335A17">
        <w:rPr>
          <w:rFonts w:ascii="Liberation Serif" w:hAnsi="Liberation Serif"/>
          <w:sz w:val="24"/>
          <w:szCs w:val="24"/>
        </w:rPr>
        <w:t xml:space="preserve">ой области                     </w:t>
      </w:r>
      <w:proofErr w:type="spellStart"/>
      <w:r>
        <w:rPr>
          <w:rFonts w:ascii="Liberation Serif" w:hAnsi="Liberation Serif"/>
          <w:sz w:val="24"/>
          <w:szCs w:val="24"/>
        </w:rPr>
        <w:t>О.А.Солодкова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E67921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815CA9" w:rsidRPr="009D33EF" w:rsidRDefault="00815CA9" w:rsidP="00335A17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8723DB">
        <w:rPr>
          <w:rFonts w:ascii="Liberation Serif" w:hAnsi="Liberation Serif"/>
          <w:sz w:val="24"/>
          <w:szCs w:val="24"/>
        </w:rPr>
        <w:t xml:space="preserve"> </w:t>
      </w:r>
      <w:r w:rsidR="00335A17">
        <w:rPr>
          <w:rFonts w:ascii="Liberation Serif" w:hAnsi="Liberation Serif"/>
          <w:sz w:val="24"/>
          <w:szCs w:val="24"/>
        </w:rPr>
        <w:t xml:space="preserve"> </w:t>
      </w:r>
      <w:r w:rsidR="00E67921"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 w:rsidR="00E67921"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Главный  специалист   общего отдела Администрации  </w:t>
      </w: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 w:rsidR="00335A17">
        <w:rPr>
          <w:rFonts w:ascii="Liberation Serif" w:hAnsi="Liberation Serif"/>
          <w:sz w:val="24"/>
          <w:szCs w:val="24"/>
        </w:rPr>
        <w:t xml:space="preserve">   </w:t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815CA9" w:rsidRPr="009D33EF" w:rsidRDefault="00815CA9" w:rsidP="00815CA9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    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</w:t>
      </w:r>
      <w:r w:rsidR="00335A17">
        <w:rPr>
          <w:rFonts w:ascii="Liberation Serif" w:hAnsi="Liberation Serif"/>
          <w:sz w:val="24"/>
          <w:szCs w:val="24"/>
        </w:rPr>
        <w:t xml:space="preserve">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815CA9" w:rsidRPr="009D33EF" w:rsidRDefault="00815CA9" w:rsidP="00815CA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0CEC"/>
    <w:rsid w:val="00011E86"/>
    <w:rsid w:val="00012428"/>
    <w:rsid w:val="00014489"/>
    <w:rsid w:val="000156F6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577C0"/>
    <w:rsid w:val="00157964"/>
    <w:rsid w:val="00172088"/>
    <w:rsid w:val="00184FED"/>
    <w:rsid w:val="001961B5"/>
    <w:rsid w:val="001A063F"/>
    <w:rsid w:val="001A7AA0"/>
    <w:rsid w:val="001B1997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55C93"/>
    <w:rsid w:val="002578EC"/>
    <w:rsid w:val="002A46F7"/>
    <w:rsid w:val="002A699F"/>
    <w:rsid w:val="002B4B11"/>
    <w:rsid w:val="002B584F"/>
    <w:rsid w:val="002D1F3C"/>
    <w:rsid w:val="002D23CF"/>
    <w:rsid w:val="002D452C"/>
    <w:rsid w:val="00300A73"/>
    <w:rsid w:val="00335A17"/>
    <w:rsid w:val="00343B3E"/>
    <w:rsid w:val="00350311"/>
    <w:rsid w:val="00351E6D"/>
    <w:rsid w:val="00357536"/>
    <w:rsid w:val="003746BE"/>
    <w:rsid w:val="00392393"/>
    <w:rsid w:val="00402B76"/>
    <w:rsid w:val="00403E25"/>
    <w:rsid w:val="004134A7"/>
    <w:rsid w:val="00440CDA"/>
    <w:rsid w:val="00446237"/>
    <w:rsid w:val="00454CDB"/>
    <w:rsid w:val="004578B6"/>
    <w:rsid w:val="004759B9"/>
    <w:rsid w:val="0048624F"/>
    <w:rsid w:val="00491F4A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A1D7F"/>
    <w:rsid w:val="005C1E40"/>
    <w:rsid w:val="005C2AB9"/>
    <w:rsid w:val="005E13C3"/>
    <w:rsid w:val="005E576F"/>
    <w:rsid w:val="00626F0D"/>
    <w:rsid w:val="006377DC"/>
    <w:rsid w:val="006402E0"/>
    <w:rsid w:val="00651C79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B4C91"/>
    <w:rsid w:val="007E3C92"/>
    <w:rsid w:val="007E3EEC"/>
    <w:rsid w:val="007E50B4"/>
    <w:rsid w:val="007F6F6E"/>
    <w:rsid w:val="0080363A"/>
    <w:rsid w:val="00813F12"/>
    <w:rsid w:val="0081490A"/>
    <w:rsid w:val="00815CA9"/>
    <w:rsid w:val="008162FE"/>
    <w:rsid w:val="00821050"/>
    <w:rsid w:val="00830342"/>
    <w:rsid w:val="0085726A"/>
    <w:rsid w:val="00861CD2"/>
    <w:rsid w:val="008723DB"/>
    <w:rsid w:val="00881C6A"/>
    <w:rsid w:val="00891198"/>
    <w:rsid w:val="00891F93"/>
    <w:rsid w:val="008925D8"/>
    <w:rsid w:val="008B1187"/>
    <w:rsid w:val="008B1415"/>
    <w:rsid w:val="008B36FE"/>
    <w:rsid w:val="008B7579"/>
    <w:rsid w:val="008C0F46"/>
    <w:rsid w:val="008C1F29"/>
    <w:rsid w:val="008C5411"/>
    <w:rsid w:val="008D7612"/>
    <w:rsid w:val="008E5109"/>
    <w:rsid w:val="008F2A75"/>
    <w:rsid w:val="008F3450"/>
    <w:rsid w:val="008F60A6"/>
    <w:rsid w:val="00907E29"/>
    <w:rsid w:val="009361F6"/>
    <w:rsid w:val="00957217"/>
    <w:rsid w:val="00973F0F"/>
    <w:rsid w:val="00983B3C"/>
    <w:rsid w:val="0099163A"/>
    <w:rsid w:val="0099406D"/>
    <w:rsid w:val="009C2972"/>
    <w:rsid w:val="009D02D9"/>
    <w:rsid w:val="009D2D0B"/>
    <w:rsid w:val="009D33EF"/>
    <w:rsid w:val="009D4149"/>
    <w:rsid w:val="009E0905"/>
    <w:rsid w:val="009E2C59"/>
    <w:rsid w:val="00A06160"/>
    <w:rsid w:val="00A14F77"/>
    <w:rsid w:val="00A40893"/>
    <w:rsid w:val="00A55028"/>
    <w:rsid w:val="00A61F40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1550"/>
    <w:rsid w:val="00AD3100"/>
    <w:rsid w:val="00AE3C6F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D79E0"/>
    <w:rsid w:val="00CE788D"/>
    <w:rsid w:val="00D069B8"/>
    <w:rsid w:val="00D2224F"/>
    <w:rsid w:val="00D262A5"/>
    <w:rsid w:val="00D35612"/>
    <w:rsid w:val="00D35824"/>
    <w:rsid w:val="00D36BF6"/>
    <w:rsid w:val="00D453BB"/>
    <w:rsid w:val="00D826B1"/>
    <w:rsid w:val="00D837A4"/>
    <w:rsid w:val="00DB394A"/>
    <w:rsid w:val="00DB54E8"/>
    <w:rsid w:val="00DC05D5"/>
    <w:rsid w:val="00DF4888"/>
    <w:rsid w:val="00E14062"/>
    <w:rsid w:val="00E27098"/>
    <w:rsid w:val="00E3037D"/>
    <w:rsid w:val="00E3078B"/>
    <w:rsid w:val="00E3335F"/>
    <w:rsid w:val="00E34E5C"/>
    <w:rsid w:val="00E3768C"/>
    <w:rsid w:val="00E638FC"/>
    <w:rsid w:val="00E66F2C"/>
    <w:rsid w:val="00E67921"/>
    <w:rsid w:val="00E823FB"/>
    <w:rsid w:val="00E86F01"/>
    <w:rsid w:val="00E86FEA"/>
    <w:rsid w:val="00EB3BAC"/>
    <w:rsid w:val="00EE0536"/>
    <w:rsid w:val="00EF4A0C"/>
    <w:rsid w:val="00F00E62"/>
    <w:rsid w:val="00F06742"/>
    <w:rsid w:val="00F10187"/>
    <w:rsid w:val="00F15F9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715A5"/>
    <w:rsid w:val="00F907A9"/>
    <w:rsid w:val="00F90F1B"/>
    <w:rsid w:val="00F93720"/>
    <w:rsid w:val="00FA4FD8"/>
    <w:rsid w:val="00FC300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AF93-582D-4069-8522-9357959A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cp:lastPrinted>2025-02-18T09:12:00Z</cp:lastPrinted>
  <dcterms:created xsi:type="dcterms:W3CDTF">2024-03-14T05:15:00Z</dcterms:created>
  <dcterms:modified xsi:type="dcterms:W3CDTF">2025-03-04T03:32:00Z</dcterms:modified>
</cp:coreProperties>
</file>