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E0" w:rsidRDefault="00E7796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E0" w:rsidRDefault="00E77967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8E30E0" w:rsidRDefault="00E77967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8E30E0" w:rsidRDefault="00E77967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8E30E0" w:rsidRDefault="008E30E0">
      <w:pPr>
        <w:jc w:val="center"/>
        <w:rPr>
          <w:rFonts w:ascii="Liberation Serif" w:hAnsi="Liberation Serif" w:cs="Liberation Serif"/>
          <w:b/>
          <w:bCs/>
        </w:rPr>
      </w:pPr>
    </w:p>
    <w:p w:rsidR="008E30E0" w:rsidRDefault="00E77967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8E30E0" w:rsidRDefault="008E30E0">
      <w:pPr>
        <w:pStyle w:val="ac"/>
        <w:spacing w:beforeAutospacing="0" w:after="0"/>
        <w:rPr>
          <w:rFonts w:ascii="Liberation Serif" w:hAnsi="Liberation Serif" w:cs="Liberation Serif"/>
        </w:rPr>
      </w:pP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8E30E0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D614E6" w:rsidRDefault="00F01E5D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</w:pPr>
                                  <w:r w:rsidRPr="00D614E6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="00D614E6" w:rsidRPr="00D614E6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5A2A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____________№_____</w:t>
                                  </w:r>
                                </w:p>
                                <w:p w:rsidR="008E30E0" w:rsidRDefault="00F01E5D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E7796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г. Куртамыш</w:t>
                                  </w:r>
                                </w:p>
                                <w:p w:rsidR="008E30E0" w:rsidRDefault="008E30E0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8E30E0" w:rsidRDefault="00E77967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84647" w:rsidRDefault="0018464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8E30E0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D614E6" w:rsidRDefault="00F01E5D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D614E6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</w:t>
                            </w:r>
                            <w:r w:rsidR="00D614E6" w:rsidRPr="00D614E6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A2A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____________№_____</w:t>
                            </w:r>
                          </w:p>
                          <w:p w:rsidR="008E30E0" w:rsidRDefault="00F01E5D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7796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г. Куртамыш</w:t>
                            </w:r>
                          </w:p>
                          <w:p w:rsidR="008E30E0" w:rsidRDefault="008E30E0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8E30E0" w:rsidRDefault="00E77967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84647" w:rsidRDefault="00184647"/>
                  </w:txbxContent>
                </v:textbox>
                <w10:wrap type="square"/>
              </v:shape>
            </w:pict>
          </mc:Fallback>
        </mc:AlternateContent>
      </w:r>
    </w:p>
    <w:p w:rsidR="008E30E0" w:rsidRDefault="008E30E0" w:rsidP="0059013E">
      <w:pPr>
        <w:pStyle w:val="ac"/>
        <w:suppressAutoHyphens/>
        <w:spacing w:beforeAutospacing="0" w:after="0"/>
        <w:rPr>
          <w:rFonts w:ascii="Liberation Serif" w:hAnsi="Liberation Serif" w:cs="Liberation Serif"/>
          <w:b/>
          <w:sz w:val="26"/>
          <w:szCs w:val="26"/>
        </w:rPr>
      </w:pPr>
    </w:p>
    <w:p w:rsidR="008E30E0" w:rsidRDefault="00E77967">
      <w:pPr>
        <w:pStyle w:val="ac"/>
        <w:suppressAutoHyphens/>
        <w:spacing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30</w:t>
      </w:r>
      <w:r w:rsidR="00FF68FA">
        <w:rPr>
          <w:rFonts w:ascii="Liberation Serif" w:hAnsi="Liberation Serif" w:cs="Liberation Serif"/>
          <w:b/>
          <w:sz w:val="26"/>
          <w:szCs w:val="26"/>
        </w:rPr>
        <w:t xml:space="preserve"> марта </w:t>
      </w:r>
      <w:r>
        <w:rPr>
          <w:rFonts w:ascii="Liberation Serif" w:hAnsi="Liberation Serif" w:cs="Liberation Serif"/>
          <w:b/>
          <w:sz w:val="26"/>
          <w:szCs w:val="26"/>
        </w:rPr>
        <w:t>2022 года № 73 «</w:t>
      </w:r>
      <w:r>
        <w:rPr>
          <w:rFonts w:ascii="Liberation Serif" w:hAnsi="Liberation Serif"/>
          <w:b/>
          <w:sz w:val="26"/>
          <w:szCs w:val="26"/>
        </w:rPr>
        <w:t xml:space="preserve">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/>
          <w:b/>
          <w:color w:val="000000"/>
          <w:spacing w:val="-2"/>
          <w:sz w:val="26"/>
          <w:szCs w:val="26"/>
        </w:rPr>
        <w:t>«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Укрепление общественного здоровья» </w:t>
      </w: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BC470E" w:rsidRPr="00BC470E">
        <w:rPr>
          <w:rFonts w:ascii="Liberation Serif" w:hAnsi="Liberation Serif" w:cs="Liberation Serif"/>
          <w:sz w:val="26"/>
          <w:szCs w:val="26"/>
        </w:rPr>
        <w:t>решением Думы Куртамышского муниципального округа  Курганской области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Курганской области на 2024 год и на плановый период 2025 и 2026 годов»</w:t>
      </w:r>
      <w:r>
        <w:rPr>
          <w:rFonts w:ascii="Liberation Serif" w:hAnsi="Liberation Serif" w:cs="Liberation Serif"/>
          <w:sz w:val="26"/>
          <w:szCs w:val="26"/>
        </w:rPr>
        <w:t>, постановлением Администрации Куртамышского муниципального округа Курганской области от 1 февраля  2022 года № 25 «О муниципа</w:t>
      </w:r>
      <w:r w:rsidR="00A938F6">
        <w:rPr>
          <w:rFonts w:ascii="Liberation Serif" w:hAnsi="Liberation Serif" w:cs="Liberation Serif"/>
          <w:sz w:val="26"/>
          <w:szCs w:val="26"/>
        </w:rPr>
        <w:t>льных программах Куртамышского м</w:t>
      </w:r>
      <w:r>
        <w:rPr>
          <w:rFonts w:ascii="Liberation Serif" w:hAnsi="Liberation Serif" w:cs="Liberation Serif"/>
          <w:sz w:val="26"/>
          <w:szCs w:val="26"/>
        </w:rPr>
        <w:t xml:space="preserve">униципального округа Курганской области», </w:t>
      </w:r>
      <w:r w:rsidR="0059013E" w:rsidRPr="0059013E">
        <w:rPr>
          <w:rFonts w:ascii="Liberation Serif" w:hAnsi="Liberation Serif" w:cs="Liberation Serif"/>
          <w:sz w:val="26"/>
          <w:szCs w:val="26"/>
        </w:rPr>
        <w:t>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8E30E0" w:rsidRDefault="00E77967">
      <w:pPr>
        <w:pStyle w:val="ac"/>
        <w:spacing w:beforeAutospacing="0" w:after="0"/>
        <w:contextualSpacing/>
        <w:jc w:val="both"/>
        <w:rPr>
          <w:rFonts w:ascii="Liberation Serif" w:hAnsi="Liberation Serif" w:cs="Liberation Serif"/>
          <w:caps/>
          <w:sz w:val="26"/>
          <w:szCs w:val="26"/>
        </w:rPr>
      </w:pPr>
      <w:r>
        <w:rPr>
          <w:rFonts w:ascii="Liberation Serif" w:hAnsi="Liberation Serif" w:cs="Liberation Serif"/>
          <w:caps/>
          <w:sz w:val="26"/>
          <w:szCs w:val="26"/>
        </w:rPr>
        <w:t>постановляет: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Внести в постановление Администрации Куртамышского муниципального округа Курганской области от 30 марта 2022 года № 73 «Об утверждении муниципальной программы Куртамышского муниципального округа Курганской области «Укр</w:t>
      </w:r>
      <w:r w:rsidR="009C4D82">
        <w:rPr>
          <w:rFonts w:ascii="Liberation Serif" w:hAnsi="Liberation Serif" w:cs="Liberation Serif"/>
          <w:sz w:val="26"/>
          <w:szCs w:val="26"/>
        </w:rPr>
        <w:t>епление общественного здоровья»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1"/>
          <w:sz w:val="26"/>
          <w:szCs w:val="26"/>
        </w:rPr>
        <w:t>(далее – Программа) следующие изменения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8E30E0" w:rsidRDefault="00E77967" w:rsidP="000B5A2A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разделе </w:t>
      </w:r>
      <w:r>
        <w:rPr>
          <w:rFonts w:ascii="Liberation Serif" w:hAnsi="Liberation Serif" w:cs="Liberation Serif"/>
          <w:sz w:val="26"/>
          <w:szCs w:val="26"/>
          <w:lang w:val="en-US"/>
        </w:rPr>
        <w:t>I</w:t>
      </w:r>
      <w:r>
        <w:rPr>
          <w:rFonts w:ascii="Liberation Serif" w:hAnsi="Liberation Serif" w:cs="Liberation Serif"/>
          <w:sz w:val="26"/>
          <w:szCs w:val="26"/>
        </w:rPr>
        <w:t xml:space="preserve"> Программы строку «Объемы бюд</w:t>
      </w:r>
      <w:r w:rsidR="000B5A2A">
        <w:rPr>
          <w:rFonts w:ascii="Liberation Serif" w:hAnsi="Liberation Serif" w:cs="Liberation Serif"/>
          <w:sz w:val="26"/>
          <w:szCs w:val="26"/>
        </w:rPr>
        <w:t xml:space="preserve">жетных ассигнований» изложить в </w:t>
      </w:r>
      <w:r>
        <w:rPr>
          <w:rFonts w:ascii="Liberation Serif" w:hAnsi="Liberation Serif" w:cs="Liberation Serif"/>
          <w:sz w:val="26"/>
          <w:szCs w:val="26"/>
        </w:rPr>
        <w:t xml:space="preserve">следующей редакции:  </w:t>
      </w:r>
    </w:p>
    <w:p w:rsidR="008E30E0" w:rsidRDefault="00E77967">
      <w:pPr>
        <w:pStyle w:val="ac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8E30E0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Объемы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бюджетных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ассигнований</w:t>
            </w:r>
          </w:p>
          <w:p w:rsidR="008E30E0" w:rsidRDefault="008E30E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Средства бюджета Куртамышского муниципального округа Курганской области (далее – бюджет Куртамышского муниципального округа Курганской области) 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Общий объем финансовых средств для реали</w:t>
            </w:r>
            <w:r w:rsidR="009C4D82">
              <w:rPr>
                <w:rFonts w:ascii="Liberation Serif" w:hAnsi="Liberation Serif" w:cs="Liberation Serif"/>
                <w:sz w:val="26"/>
                <w:szCs w:val="26"/>
              </w:rPr>
              <w:t>зации Программы составляет 24,0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2022 год – 8,0 тыс. руб.;</w:t>
            </w:r>
          </w:p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2023 год – 8,0 тыс. руб.;</w:t>
            </w:r>
          </w:p>
          <w:p w:rsidR="008E30E0" w:rsidRDefault="00E77967" w:rsidP="009C4D82">
            <w:pPr>
              <w:pStyle w:val="ad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2024 год – </w:t>
            </w:r>
            <w:r w:rsidR="0059013E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 w:rsidR="009C4D82">
              <w:rPr>
                <w:rFonts w:ascii="Liberation Serif" w:hAnsi="Liberation Serif" w:cs="Liberation Serif"/>
                <w:sz w:val="26"/>
                <w:szCs w:val="26"/>
              </w:rPr>
              <w:t xml:space="preserve">,0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</w:tr>
    </w:tbl>
    <w:p w:rsidR="008E30E0" w:rsidRDefault="00A938F6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»;</w:t>
      </w:r>
    </w:p>
    <w:p w:rsidR="008E30E0" w:rsidRDefault="00E77967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раздел </w:t>
      </w:r>
      <w:r>
        <w:rPr>
          <w:rFonts w:ascii="Liberation Serif" w:hAnsi="Liberation Serif"/>
          <w:color w:val="000000"/>
          <w:sz w:val="26"/>
          <w:szCs w:val="26"/>
          <w:lang w:val="en-US"/>
        </w:rPr>
        <w:t>IX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Программы  изложить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в следующей редакции:</w:t>
      </w:r>
    </w:p>
    <w:p w:rsidR="008E30E0" w:rsidRDefault="008E30E0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8E30E0" w:rsidRDefault="00E77967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 xml:space="preserve">«Раздел 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val="en-US" w:eastAsia="ar-SA"/>
        </w:rPr>
        <w:t>IX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>. ИНФОРМАЦИЯ ПО РЕСУРСНОМУ ОБЕСПЕЧЕНИЮ ПРОГРАММЫ</w:t>
      </w:r>
    </w:p>
    <w:p w:rsidR="008E30E0" w:rsidRDefault="008E30E0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</w:p>
    <w:p w:rsidR="008E30E0" w:rsidRDefault="00E77967">
      <w:pPr>
        <w:widowControl w:val="0"/>
        <w:suppressAutoHyphens/>
        <w:spacing w:after="120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8E30E0" w:rsidRDefault="008E30E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8"/>
        <w:gridCol w:w="1522"/>
        <w:gridCol w:w="1489"/>
        <w:gridCol w:w="1440"/>
        <w:gridCol w:w="1539"/>
        <w:gridCol w:w="642"/>
        <w:gridCol w:w="554"/>
        <w:gridCol w:w="554"/>
        <w:gridCol w:w="554"/>
        <w:gridCol w:w="1522"/>
      </w:tblGrid>
      <w:tr w:rsidR="008E30E0" w:rsidTr="0059013E">
        <w:trPr>
          <w:jc w:val="center"/>
        </w:trPr>
        <w:tc>
          <w:tcPr>
            <w:tcW w:w="20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№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п\п</w:t>
            </w:r>
          </w:p>
        </w:tc>
        <w:tc>
          <w:tcPr>
            <w:tcW w:w="74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Задача,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 решение которой направлено финансирование</w:t>
            </w:r>
          </w:p>
        </w:tc>
        <w:tc>
          <w:tcPr>
            <w:tcW w:w="7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Наименование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мероприятия</w:t>
            </w:r>
          </w:p>
        </w:tc>
        <w:tc>
          <w:tcPr>
            <w:tcW w:w="70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Главный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распорядитель средств</w:t>
            </w:r>
          </w:p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lang w:eastAsia="ar-SA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Источник финансирования</w:t>
            </w:r>
          </w:p>
        </w:tc>
        <w:tc>
          <w:tcPr>
            <w:tcW w:w="113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Объем финансирования,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тыс. руб.</w:t>
            </w:r>
          </w:p>
        </w:tc>
        <w:tc>
          <w:tcPr>
            <w:tcW w:w="74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Целевой индикатор, на достижение которого направлено финансирование</w:t>
            </w:r>
          </w:p>
        </w:tc>
      </w:tr>
      <w:tr w:rsidR="008E30E0" w:rsidTr="0059013E">
        <w:trPr>
          <w:trHeight w:val="2027"/>
          <w:jc w:val="center"/>
        </w:trPr>
        <w:tc>
          <w:tcPr>
            <w:tcW w:w="20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2022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9C4D82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2023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9C4D82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2024</w:t>
            </w:r>
          </w:p>
        </w:tc>
        <w:tc>
          <w:tcPr>
            <w:tcW w:w="74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  <w:tr w:rsidR="008E30E0" w:rsidTr="0059013E">
        <w:trPr>
          <w:jc w:val="center"/>
        </w:trPr>
        <w:tc>
          <w:tcPr>
            <w:tcW w:w="2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1.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Формирование в Куртамышском муниципальном округе Курганской области среды, способствующей ведению гражданами здорового образа жизни</w:t>
            </w:r>
          </w:p>
        </w:tc>
        <w:tc>
          <w:tcPr>
            <w:tcW w:w="7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Организация и проведение мероприятий, направленных на популяризацию здорового образа жизни, профилактику развития хронических неинфекционных заболеваний, популяризацию института семьи,  ответственного </w:t>
            </w: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>материнства и отцовства, профилактику «вредных привычек» (курение, употребление алкоголя, неправильное питание и др.)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 xml:space="preserve">Администрация 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Куртамышского муниципального округа Курганской области</w:t>
            </w:r>
          </w:p>
        </w:tc>
        <w:tc>
          <w:tcPr>
            <w:tcW w:w="7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24</w:t>
            </w:r>
            <w:r w:rsidR="00E77967">
              <w:rPr>
                <w:rFonts w:ascii="Liberation Serif" w:eastAsia="SimSun" w:hAnsi="Liberation Serif" w:cs="Liberation Serif"/>
                <w:lang w:eastAsia="ar-SA"/>
              </w:rPr>
              <w:t>,0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</w:t>
            </w:r>
            <w:r w:rsidR="00E77967">
              <w:rPr>
                <w:rFonts w:ascii="Liberation Serif" w:eastAsia="SimSun" w:hAnsi="Liberation Serif" w:cs="Liberation Serif"/>
                <w:lang w:eastAsia="ar-SA"/>
              </w:rPr>
              <w:t>,0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Целевые индикаторы №1, №2, №3, №4, №5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(раздел VIII Программы)</w:t>
            </w:r>
          </w:p>
        </w:tc>
      </w:tr>
      <w:tr w:rsidR="008E30E0" w:rsidTr="0059013E">
        <w:trPr>
          <w:jc w:val="center"/>
        </w:trPr>
        <w:tc>
          <w:tcPr>
            <w:tcW w:w="2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ВСЕГО: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24</w:t>
            </w:r>
            <w:r w:rsidR="00E77967">
              <w:rPr>
                <w:rFonts w:ascii="Liberation Serif" w:eastAsia="SimSun" w:hAnsi="Liberation Serif" w:cs="Liberation Serif"/>
                <w:color w:val="000000"/>
                <w:lang w:eastAsia="ar-SA"/>
              </w:rPr>
              <w:t>,0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8,0</w:t>
            </w:r>
          </w:p>
        </w:tc>
        <w:tc>
          <w:tcPr>
            <w:tcW w:w="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59013E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</w:t>
            </w:r>
            <w:r w:rsidR="00E77967">
              <w:rPr>
                <w:rFonts w:ascii="Liberation Serif" w:eastAsia="SimSun" w:hAnsi="Liberation Serif" w:cs="Liberation Serif"/>
                <w:color w:val="000000"/>
                <w:lang w:eastAsia="ar-SA"/>
              </w:rPr>
              <w:t>,0</w:t>
            </w:r>
          </w:p>
        </w:tc>
        <w:tc>
          <w:tcPr>
            <w:tcW w:w="7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</w:tbl>
    <w:p w:rsidR="008E30E0" w:rsidRDefault="008E30E0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4"/>
          <w:szCs w:val="26"/>
          <w:lang w:eastAsia="ar-SA"/>
        </w:rPr>
      </w:pPr>
    </w:p>
    <w:p w:rsidR="008E30E0" w:rsidRDefault="00E77967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59013E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24</w:t>
      </w:r>
      <w:r w:rsidR="009C4D82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,0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тыс. руб., в том числе по годам:</w:t>
      </w:r>
    </w:p>
    <w:p w:rsidR="008E30E0" w:rsidRDefault="00E77967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2022 год – 8,0 тыс. руб.;</w:t>
      </w:r>
    </w:p>
    <w:p w:rsidR="008E30E0" w:rsidRDefault="00E77967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2023 год – 8,0 тыс. руб.;</w:t>
      </w:r>
    </w:p>
    <w:p w:rsidR="008E30E0" w:rsidRDefault="00E77967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2024 год – </w:t>
      </w:r>
      <w:r w:rsidR="0059013E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8</w:t>
      </w:r>
      <w:r w:rsidR="009C4D82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,0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тыс. руб.                              </w:t>
      </w:r>
    </w:p>
    <w:p w:rsidR="008E30E0" w:rsidRDefault="008E30E0">
      <w:pPr>
        <w:pStyle w:val="af2"/>
        <w:ind w:left="709"/>
        <w:jc w:val="both"/>
        <w:rPr>
          <w:rFonts w:ascii="Liberation Serif" w:hAnsi="Liberation Serif" w:cs="Liberation Serif"/>
        </w:rPr>
      </w:pP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Настоящее постановление вступает в силу с момента</w:t>
      </w:r>
      <w:r w:rsidR="00A938F6">
        <w:rPr>
          <w:rFonts w:ascii="Liberation Serif" w:hAnsi="Liberation Serif" w:cs="Liberation Serif"/>
          <w:sz w:val="26"/>
          <w:szCs w:val="26"/>
        </w:rPr>
        <w:t xml:space="preserve"> официального</w:t>
      </w:r>
      <w:r>
        <w:rPr>
          <w:rFonts w:ascii="Liberation Serif" w:hAnsi="Liberation Serif" w:cs="Liberation Serif"/>
          <w:sz w:val="26"/>
          <w:szCs w:val="26"/>
        </w:rPr>
        <w:t xml:space="preserve"> опубликования.    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Контроль за </w:t>
      </w:r>
      <w:r w:rsidR="00A938F6">
        <w:rPr>
          <w:rFonts w:ascii="Liberation Serif" w:hAnsi="Liberation Serif" w:cs="Liberation Serif"/>
          <w:sz w:val="26"/>
          <w:szCs w:val="26"/>
        </w:rPr>
        <w:t>ис</w:t>
      </w: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социальным  вопросам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E30E0" w:rsidRDefault="008E30E0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8E30E0" w:rsidRDefault="008E30E0">
      <w:pPr>
        <w:pStyle w:val="ac"/>
        <w:spacing w:beforeAutospacing="0" w:after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540"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E30E0" w:rsidRDefault="00E77967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                А.Н. Гвоздев </w:t>
      </w:r>
    </w:p>
    <w:p w:rsidR="008E30E0" w:rsidRDefault="008E30E0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8E30E0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1559B7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  <w:sectPr w:rsidR="001559B7" w:rsidSect="00FF68FA">
          <w:headerReference w:type="default" r:id="rId9"/>
          <w:headerReference w:type="first" r:id="rId10"/>
          <w:pgSz w:w="11906" w:h="16838"/>
          <w:pgMar w:top="1134" w:right="850" w:bottom="568" w:left="993" w:header="0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p w:rsidR="001559B7" w:rsidRPr="00891915" w:rsidRDefault="001559B7" w:rsidP="001559B7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1559B7" w:rsidRPr="00891915" w:rsidRDefault="001559B7" w:rsidP="001559B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91915">
        <w:rPr>
          <w:rFonts w:ascii="Liberation Serif" w:eastAsia="Calibri" w:hAnsi="Liberation Serif" w:cs="Liberation Serif"/>
        </w:rPr>
        <w:t>постановления Администрации Куртамышского муниципального округа Курганской области «</w:t>
      </w:r>
      <w:r w:rsidRPr="001559B7">
        <w:rPr>
          <w:rFonts w:ascii="Liberation Serif" w:eastAsia="Calibri" w:hAnsi="Liberation Serif" w:cs="Liberation Serif"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30 марта 2022 года № 73 «Об утверждении муниципальной программы Куртамышского муниципального округа Курганской области «Укрепление общественного здоровья»</w:t>
      </w:r>
    </w:p>
    <w:p w:rsidR="001559B7" w:rsidRPr="00891915" w:rsidRDefault="001559B7" w:rsidP="001559B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1559B7" w:rsidRPr="00891915" w:rsidRDefault="001559B7" w:rsidP="001559B7">
      <w:pPr>
        <w:numPr>
          <w:ilvl w:val="0"/>
          <w:numId w:val="5"/>
        </w:num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1559B7" w:rsidRPr="00891915" w:rsidRDefault="001559B7" w:rsidP="001559B7">
      <w:pPr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</w:rPr>
        <w:t xml:space="preserve">          </w:t>
      </w:r>
      <w:r w:rsidRPr="00891915">
        <w:rPr>
          <w:rFonts w:ascii="Liberation Serif" w:eastAsia="Calibri" w:hAnsi="Liberation Serif" w:cs="Liberation Serif"/>
        </w:rPr>
        <w:t xml:space="preserve">        -  1  </w:t>
      </w:r>
    </w:p>
    <w:p w:rsidR="001559B7" w:rsidRPr="00891915" w:rsidRDefault="001559B7" w:rsidP="001559B7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1559B7" w:rsidRPr="00891915" w:rsidRDefault="001559B7" w:rsidP="001559B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1559B7" w:rsidRPr="00891915" w:rsidRDefault="001559B7" w:rsidP="001559B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                -  1 </w:t>
      </w:r>
    </w:p>
    <w:p w:rsidR="001559B7" w:rsidRPr="00891915" w:rsidRDefault="001559B7" w:rsidP="001559B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  <w:t xml:space="preserve">                                                                              -  1 </w:t>
      </w:r>
    </w:p>
    <w:p w:rsidR="001559B7" w:rsidRPr="00891915" w:rsidRDefault="001559B7" w:rsidP="001559B7">
      <w:pPr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</w:t>
      </w: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891915">
        <w:rPr>
          <w:rFonts w:ascii="Liberation Serif" w:eastAsia="Calibri" w:hAnsi="Liberation Serif" w:cs="Liberation Serif"/>
        </w:rPr>
        <w:t xml:space="preserve">Итого:   </w:t>
      </w:r>
      <w:proofErr w:type="gramEnd"/>
      <w:r w:rsidRPr="00891915">
        <w:rPr>
          <w:rFonts w:ascii="Liberation Serif" w:eastAsia="Calibri" w:hAnsi="Liberation Serif" w:cs="Liberation Serif"/>
        </w:rPr>
        <w:t xml:space="preserve">                        -  3      </w:t>
      </w: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jc w:val="both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ВНЕСЕН: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</w:t>
      </w:r>
      <w:r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>по социальным вопросам                                                                     Н.В. Бухалко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ПОДГОТОВЛЕН: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К.В. Брызгалина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proofErr w:type="gramStart"/>
      <w:r w:rsidRPr="00891915">
        <w:rPr>
          <w:rFonts w:ascii="Liberation Serif" w:eastAsia="Calibri" w:hAnsi="Liberation Serif" w:cs="Liberation Serif"/>
        </w:rPr>
        <w:t>Главный  специалист</w:t>
      </w:r>
      <w:proofErr w:type="gramEnd"/>
      <w:r w:rsidRPr="00891915">
        <w:rPr>
          <w:rFonts w:ascii="Liberation Serif" w:eastAsia="Calibri" w:hAnsi="Liberation Serif" w:cs="Liberation Serif"/>
        </w:rPr>
        <w:t xml:space="preserve"> общего отдела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 М.А. Колупаева</w:t>
      </w:r>
    </w:p>
    <w:p w:rsidR="001559B7" w:rsidRPr="00891915" w:rsidRDefault="001559B7" w:rsidP="001559B7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1559B7" w:rsidRPr="00891915" w:rsidTr="00B86EFF">
        <w:tc>
          <w:tcPr>
            <w:tcW w:w="6629" w:type="dxa"/>
          </w:tcPr>
          <w:p w:rsidR="001559B7" w:rsidRPr="00891915" w:rsidRDefault="001559B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:rsidR="001559B7" w:rsidRPr="00891915" w:rsidRDefault="001559B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1559B7" w:rsidRPr="00891915" w:rsidRDefault="001559B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171108" w:rsidRPr="00171108" w:rsidRDefault="00171108" w:rsidP="00171108">
            <w:pPr>
              <w:rPr>
                <w:rFonts w:ascii="Liberation Serif" w:eastAsia="Times New Roman" w:hAnsi="Liberation Serif" w:cs="Liberation Serif"/>
              </w:rPr>
            </w:pPr>
          </w:p>
          <w:p w:rsidR="001559B7" w:rsidRPr="00891915" w:rsidRDefault="00171108" w:rsidP="00171108">
            <w:pPr>
              <w:rPr>
                <w:rFonts w:ascii="Liberation Serif" w:eastAsia="Times New Roman" w:hAnsi="Liberation Serif" w:cs="Liberation Serif"/>
              </w:rPr>
            </w:pPr>
            <w:r w:rsidRPr="00171108">
              <w:rPr>
                <w:rFonts w:ascii="Liberation Serif" w:eastAsia="Times New Roman" w:hAnsi="Liberation Serif" w:cs="Liberation Serif"/>
              </w:rPr>
              <w:t xml:space="preserve">                 Р.Е. </w:t>
            </w:r>
            <w:proofErr w:type="spellStart"/>
            <w:r w:rsidRPr="00171108">
              <w:rPr>
                <w:rFonts w:ascii="Liberation Serif" w:eastAsia="Times New Roman" w:hAnsi="Liberation Serif" w:cs="Liberation Serif"/>
              </w:rPr>
              <w:t>Клещев</w:t>
            </w:r>
            <w:proofErr w:type="spellEnd"/>
          </w:p>
        </w:tc>
      </w:tr>
      <w:tr w:rsidR="001559B7" w:rsidRPr="00891915" w:rsidTr="00B86EFF">
        <w:tc>
          <w:tcPr>
            <w:tcW w:w="6629" w:type="dxa"/>
          </w:tcPr>
          <w:p w:rsidR="001559B7" w:rsidRPr="00891915" w:rsidRDefault="001559B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1559B7" w:rsidRPr="00891915" w:rsidRDefault="001559B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1559B7" w:rsidRPr="00891915" w:rsidRDefault="001559B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1559B7" w:rsidRPr="00891915" w:rsidRDefault="001559B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1559B7" w:rsidRPr="00891915" w:rsidRDefault="001559B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8E30E0" w:rsidRDefault="008E30E0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</w:p>
    <w:sectPr w:rsidR="008E30E0" w:rsidSect="00FF68FA">
      <w:pgSz w:w="11906" w:h="16838"/>
      <w:pgMar w:top="1134" w:right="850" w:bottom="568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9B" w:rsidRDefault="005D489B" w:rsidP="00FF68FA">
      <w:r>
        <w:separator/>
      </w:r>
    </w:p>
  </w:endnote>
  <w:endnote w:type="continuationSeparator" w:id="0">
    <w:p w:rsidR="005D489B" w:rsidRDefault="005D489B" w:rsidP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9B" w:rsidRDefault="005D489B" w:rsidP="00FF68FA">
      <w:r>
        <w:separator/>
      </w:r>
    </w:p>
  </w:footnote>
  <w:footnote w:type="continuationSeparator" w:id="0">
    <w:p w:rsidR="005D489B" w:rsidRDefault="005D489B" w:rsidP="00FF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FA" w:rsidRDefault="00FF68FA" w:rsidP="00FF68FA">
    <w:pPr>
      <w:pStyle w:val="af0"/>
      <w:jc w:val="right"/>
    </w:pPr>
  </w:p>
  <w:p w:rsidR="00FF68FA" w:rsidRDefault="00FF68FA" w:rsidP="00FF68FA">
    <w:pPr>
      <w:pStyle w:val="af0"/>
      <w:jc w:val="right"/>
    </w:pPr>
  </w:p>
  <w:p w:rsidR="00FF68FA" w:rsidRDefault="00FF68FA" w:rsidP="00FF68FA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FA" w:rsidRDefault="00FF68FA" w:rsidP="00FF68FA">
    <w:pPr>
      <w:pStyle w:val="af0"/>
      <w:jc w:val="right"/>
    </w:pPr>
  </w:p>
  <w:p w:rsidR="000B5A2A" w:rsidRDefault="000B5A2A" w:rsidP="00FF68FA">
    <w:pPr>
      <w:pStyle w:val="af0"/>
      <w:jc w:val="right"/>
    </w:pPr>
  </w:p>
  <w:p w:rsidR="000B5A2A" w:rsidRDefault="000B5A2A" w:rsidP="00FF68FA">
    <w:pPr>
      <w:pStyle w:val="af0"/>
      <w:jc w:val="right"/>
    </w:pPr>
    <w:r>
      <w:t>ПРОЕКТ</w:t>
    </w:r>
  </w:p>
  <w:p w:rsidR="00FF68FA" w:rsidRDefault="00FF68FA" w:rsidP="00FF68FA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39E"/>
    <w:multiLevelType w:val="multilevel"/>
    <w:tmpl w:val="38824B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371C6"/>
    <w:multiLevelType w:val="multilevel"/>
    <w:tmpl w:val="0CF8F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BCB"/>
    <w:multiLevelType w:val="multilevel"/>
    <w:tmpl w:val="2402C3AE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A119B"/>
    <w:multiLevelType w:val="multilevel"/>
    <w:tmpl w:val="30268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E0"/>
    <w:rsid w:val="000A1D2B"/>
    <w:rsid w:val="000B5A2A"/>
    <w:rsid w:val="00102074"/>
    <w:rsid w:val="001559B7"/>
    <w:rsid w:val="00171108"/>
    <w:rsid w:val="00184647"/>
    <w:rsid w:val="00196D0A"/>
    <w:rsid w:val="00545FA1"/>
    <w:rsid w:val="0059013E"/>
    <w:rsid w:val="005D489B"/>
    <w:rsid w:val="008E30E0"/>
    <w:rsid w:val="00933DDD"/>
    <w:rsid w:val="00966417"/>
    <w:rsid w:val="009C2E2C"/>
    <w:rsid w:val="009C4D82"/>
    <w:rsid w:val="00A938F6"/>
    <w:rsid w:val="00B521E7"/>
    <w:rsid w:val="00BC470E"/>
    <w:rsid w:val="00C877FA"/>
    <w:rsid w:val="00CD7E75"/>
    <w:rsid w:val="00D614E6"/>
    <w:rsid w:val="00E77967"/>
    <w:rsid w:val="00F01E5D"/>
    <w:rsid w:val="00FC76C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C45A"/>
  <w15:docId w15:val="{5AB981FF-FE9F-45E8-9C84-840F001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rsid w:val="00322A4C"/>
    <w:pPr>
      <w:spacing w:beforeAutospacing="1" w:after="119"/>
    </w:pPr>
  </w:style>
  <w:style w:type="paragraph" w:customStyle="1" w:styleId="ad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0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57BD-90A7-44ED-8882-4E598790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78</cp:revision>
  <cp:lastPrinted>2025-02-20T09:13:00Z</cp:lastPrinted>
  <dcterms:created xsi:type="dcterms:W3CDTF">2021-09-30T03:35:00Z</dcterms:created>
  <dcterms:modified xsi:type="dcterms:W3CDTF">2025-02-20T09:15:00Z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