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1"/>
      </w:tblGrid>
      <w:tr w:rsidR="00F95549" w:rsidRPr="007943E3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20"/>
                <w:szCs w:val="20"/>
              </w:rPr>
              <w:t> </w:t>
            </w:r>
          </w:p>
        </w:tc>
      </w:tr>
    </w:tbl>
    <w:p w:rsidR="00F95549" w:rsidRPr="007943E3" w:rsidRDefault="00066251" w:rsidP="00066251">
      <w:pPr>
        <w:widowControl w:val="0"/>
        <w:rPr>
          <w:rFonts w:ascii="Liberation Serif" w:eastAsia="Times New Roman" w:hAnsi="Liberation Serif" w:cs="Times New Roman"/>
          <w:sz w:val="24"/>
        </w:rPr>
      </w:pPr>
      <w:r w:rsidRPr="007943E3">
        <w:rPr>
          <w:rFonts w:ascii="Liberation Serif" w:eastAsia="Times New Roman" w:hAnsi="Liberation Serif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1"/>
        <w:gridCol w:w="255"/>
        <w:gridCol w:w="1282"/>
        <w:gridCol w:w="2080"/>
      </w:tblGrid>
      <w:tr w:rsidR="00F95549" w:rsidRPr="007943E3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</w:tr>
      <w:tr w:rsidR="00F95549" w:rsidRPr="007943E3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КОДЫ</w:t>
            </w:r>
          </w:p>
        </w:tc>
      </w:tr>
      <w:tr w:rsidR="00F95549" w:rsidRPr="007943E3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0503160</w:t>
            </w:r>
          </w:p>
        </w:tc>
      </w:tr>
      <w:tr w:rsidR="00F95549" w:rsidRPr="007943E3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01.01.2025</w:t>
            </w:r>
          </w:p>
        </w:tc>
      </w:tr>
      <w:tr w:rsidR="00F95549" w:rsidRPr="007943E3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sz w:val="24"/>
              </w:rPr>
            </w:pPr>
            <w:r w:rsidRPr="007943E3">
              <w:rPr>
                <w:rFonts w:ascii="Liberation Serif" w:hAnsi="Liberation Serif"/>
                <w:sz w:val="24"/>
                <w:lang w:bidi="ru-RU"/>
              </w:rPr>
              <w:t>ГРБС</w:t>
            </w:r>
          </w:p>
        </w:tc>
      </w:tr>
      <w:tr w:rsidR="00F95549" w:rsidRPr="007943E3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spacing w:line="195" w:lineRule="atLeast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 xml:space="preserve">получатель бюджетных средств, главный </w:t>
            </w:r>
            <w:proofErr w:type="gramStart"/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администратор,   </w:t>
            </w:r>
            <w:proofErr w:type="gramEnd"/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0"/>
              </w:rPr>
            </w:pPr>
          </w:p>
        </w:tc>
      </w:tr>
      <w:tr w:rsidR="00F95549" w:rsidRPr="007943E3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spacing w:line="195" w:lineRule="atLeast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spacing w:line="195" w:lineRule="atLeast"/>
              <w:jc w:val="right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sz w:val="20"/>
              </w:rPr>
            </w:pPr>
            <w:r w:rsidRPr="007943E3">
              <w:rPr>
                <w:rFonts w:ascii="Liberation Serif" w:hAnsi="Liberation Serif"/>
                <w:sz w:val="20"/>
              </w:rPr>
              <w:t>50663970</w:t>
            </w:r>
          </w:p>
        </w:tc>
      </w:tr>
      <w:tr w:rsidR="00F95549" w:rsidRPr="007943E3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spacing w:line="195" w:lineRule="atLeast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0"/>
              </w:rPr>
            </w:pPr>
          </w:p>
        </w:tc>
      </w:tr>
      <w:tr w:rsidR="00F95549" w:rsidRPr="007943E3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spacing w:line="195" w:lineRule="atLeast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0"/>
              </w:rPr>
            </w:pPr>
          </w:p>
        </w:tc>
      </w:tr>
      <w:tr w:rsidR="00F95549" w:rsidRPr="007943E3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 xml:space="preserve">дефицита бюджета </w:t>
            </w: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  <w:u w:val="single"/>
              </w:rPr>
              <w:t>Финансовый отдел Администрации Куртамышского муниципального округа Курганской области</w:t>
            </w: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         </w:t>
            </w:r>
          </w:p>
          <w:p w:rsidR="00F95549" w:rsidRPr="007943E3" w:rsidRDefault="00066251" w:rsidP="00066251">
            <w:pPr>
              <w:widowControl w:val="0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7943E3">
              <w:rPr>
                <w:rFonts w:ascii="Liberation Serif" w:hAnsi="Liberation Serif"/>
                <w:lang w:bidi="ru-RU"/>
              </w:rPr>
              <w:t>900</w:t>
            </w:r>
          </w:p>
        </w:tc>
      </w:tr>
      <w:tr w:rsidR="00F95549" w:rsidRPr="007943E3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</w:tr>
      <w:tr w:rsidR="00F95549" w:rsidRPr="007943E3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(публично-правового образования)</w:t>
            </w: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  <w:u w:val="single"/>
              </w:rPr>
              <w:t xml:space="preserve"> Бюджет Куртамышского муниципального округа Курганской области </w:t>
            </w:r>
          </w:p>
          <w:p w:rsidR="00F95549" w:rsidRPr="007943E3" w:rsidRDefault="00066251" w:rsidP="00066251">
            <w:pPr>
              <w:widowControl w:val="0"/>
              <w:spacing w:line="210" w:lineRule="atLeast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spacing w:line="210" w:lineRule="atLeast"/>
              <w:jc w:val="right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spacing w:line="210" w:lineRule="atLeast"/>
              <w:jc w:val="center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5"/>
                <w:szCs w:val="15"/>
              </w:rPr>
              <w:t>37516000</w:t>
            </w:r>
          </w:p>
        </w:tc>
      </w:tr>
      <w:tr w:rsidR="00F95549" w:rsidRPr="007943E3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eastAsia="Times New Roman" w:hAnsi="Liberation Serif" w:cs="Times New Roman"/>
                <w:sz w:val="24"/>
              </w:rPr>
            </w:pPr>
            <w:proofErr w:type="gramStart"/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Периодичность:   </w:t>
            </w:r>
            <w:proofErr w:type="gramEnd"/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 xml:space="preserve">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</w:tr>
      <w:tr w:rsidR="00F95549" w:rsidRPr="007943E3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spacing w:before="240" w:beforeAutospacing="1" w:after="240" w:afterAutospacing="1"/>
              <w:jc w:val="right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18"/>
                <w:szCs w:val="18"/>
              </w:rPr>
              <w:t>383</w:t>
            </w:r>
          </w:p>
        </w:tc>
      </w:tr>
      <w:tr w:rsidR="00F95549" w:rsidRPr="007943E3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</w:tr>
      <w:tr w:rsidR="00F95549" w:rsidRPr="007943E3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</w:tr>
    </w:tbl>
    <w:p w:rsidR="00F95549" w:rsidRPr="007943E3" w:rsidRDefault="00066251" w:rsidP="00066251">
      <w:pPr>
        <w:widowControl w:val="0"/>
        <w:spacing w:before="240" w:after="240"/>
        <w:jc w:val="center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Раздел 1 "Организационная структура субъекта бюджетной отчетности"</w:t>
      </w:r>
    </w:p>
    <w:p w:rsidR="00F95549" w:rsidRPr="007943E3" w:rsidRDefault="00066251" w:rsidP="00066251">
      <w:pPr>
        <w:widowControl w:val="0"/>
        <w:spacing w:line="360" w:lineRule="auto"/>
        <w:ind w:firstLine="720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  «Сведения о количестве подведомственных участников бюджетного процесса, учреждений и государственных (муниципальных) унитарных предприятий»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На 01 января 2025 года количество получателей бюджетных средств Куртамышского муниципального округа составило 35, из них: </w:t>
      </w:r>
    </w:p>
    <w:p w:rsidR="00F95549" w:rsidRPr="007943E3" w:rsidRDefault="00066251" w:rsidP="00066251">
      <w:pPr>
        <w:widowControl w:val="0"/>
        <w:spacing w:line="360" w:lineRule="auto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-казенных учреждений - 20; бюджетных учреждений - 6; </w:t>
      </w:r>
    </w:p>
    <w:p w:rsidR="00F95549" w:rsidRPr="007943E3" w:rsidRDefault="00066251" w:rsidP="00066251">
      <w:pPr>
        <w:widowControl w:val="0"/>
        <w:spacing w:line="360" w:lineRule="auto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органы власти -9 из них: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Финансовый отдел Администрации Куртамышского муниципального округа,  Администрация Куртамышского муниципального округа, Отдел культуры Администрации Куртамышского муниципального округа, Отдел образования Администрации Куртамышского муниципального округа, </w:t>
      </w:r>
      <w:bookmarkStart w:id="0" w:name="_dx_frag_StartFragment"/>
      <w:bookmarkEnd w:id="0"/>
      <w:r w:rsidRPr="007943E3">
        <w:rPr>
          <w:rFonts w:ascii="Liberation Serif" w:eastAsia="Liberation Serif" w:hAnsi="Liberation Serif" w:cs="Liberation Serif"/>
          <w:color w:val="052635"/>
          <w:sz w:val="26"/>
          <w:szCs w:val="26"/>
          <w:shd w:val="clear" w:color="auto" w:fill="FFFFFF"/>
        </w:rPr>
        <w:t> Отдел экономики Администрации Куртамышского муниципального округа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, Дума Куртамышского муниципального округа, Отдел по развитию городской территории Администрации Куртамышского муниципального округа, Отдел по развитию сельских территорий Администрации Куртамышского муниципального округа, Отдел по гражданской обороне и чрезвычайным ситуациям Администрации Куртамышского муниципального округа.</w:t>
      </w:r>
    </w:p>
    <w:tbl>
      <w:tblPr>
        <w:tblW w:w="973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1257"/>
        <w:gridCol w:w="1684"/>
        <w:gridCol w:w="762"/>
        <w:gridCol w:w="70"/>
        <w:gridCol w:w="2048"/>
      </w:tblGrid>
      <w:tr w:rsidR="00F95549" w:rsidRPr="007943E3">
        <w:trPr>
          <w:trHeight w:val="300"/>
        </w:trPr>
        <w:tc>
          <w:tcPr>
            <w:tcW w:w="973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Сведения о количестве подведомственных участников бюджетного процесса, учреждений, </w:t>
            </w:r>
          </w:p>
        </w:tc>
      </w:tr>
      <w:tr w:rsidR="00F95549" w:rsidRPr="007943E3">
        <w:trPr>
          <w:trHeight w:val="300"/>
        </w:trPr>
        <w:tc>
          <w:tcPr>
            <w:tcW w:w="973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lastRenderedPageBreak/>
              <w:t xml:space="preserve"> государственных (муниципальных) унитарных </w:t>
            </w:r>
            <w:proofErr w:type="gramStart"/>
            <w:r w:rsidRPr="007943E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предприятий  и</w:t>
            </w:r>
            <w:proofErr w:type="gramEnd"/>
            <w:r w:rsidRPr="007943E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публично-правовых образований Куртамышского муниципального округа </w:t>
            </w:r>
          </w:p>
        </w:tc>
      </w:tr>
      <w:tr w:rsidR="00F95549" w:rsidRPr="007943E3">
        <w:trPr>
          <w:trHeight w:val="165"/>
        </w:trPr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1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95549" w:rsidRPr="007943E3">
        <w:trPr>
          <w:trHeight w:val="300"/>
        </w:trPr>
        <w:tc>
          <w:tcPr>
            <w:tcW w:w="415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Тип учреждения,</w:t>
            </w:r>
          </w:p>
        </w:tc>
        <w:tc>
          <w:tcPr>
            <w:tcW w:w="269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Количество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left="-2100" w:firstLine="210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Причины</w:t>
            </w:r>
          </w:p>
        </w:tc>
      </w:tr>
      <w:tr w:rsidR="00F95549" w:rsidRPr="007943E3">
        <w:trPr>
          <w:trHeight w:val="810"/>
        </w:trPr>
        <w:tc>
          <w:tcPr>
            <w:tcW w:w="4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участника бюджетного процесса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на начало отчетного периода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на конец   отчетного периода</w:t>
            </w:r>
          </w:p>
        </w:tc>
        <w:tc>
          <w:tcPr>
            <w:tcW w:w="288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95549" w:rsidRPr="007943E3" w:rsidRDefault="00066251" w:rsidP="00066251">
            <w:pPr>
              <w:widowControl w:val="0"/>
              <w:ind w:left="340" w:hanging="34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изменений</w:t>
            </w:r>
          </w:p>
        </w:tc>
      </w:tr>
      <w:tr w:rsidR="00F95549" w:rsidRPr="007943E3">
        <w:trPr>
          <w:trHeight w:val="300"/>
        </w:trPr>
        <w:tc>
          <w:tcPr>
            <w:tcW w:w="4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4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5</w:t>
            </w:r>
          </w:p>
        </w:tc>
      </w:tr>
      <w:tr w:rsidR="00F95549" w:rsidRPr="007943E3">
        <w:trPr>
          <w:trHeight w:val="360"/>
        </w:trPr>
        <w:tc>
          <w:tcPr>
            <w:tcW w:w="4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</w:rPr>
              <w:t>Государственные (муниципальные) учреждения, всего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</w:rPr>
              <w:t> 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</w:rPr>
              <w:t> 35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</w:rPr>
              <w:t> </w:t>
            </w:r>
          </w:p>
        </w:tc>
      </w:tr>
      <w:tr w:rsidR="00F95549" w:rsidRPr="007943E3">
        <w:trPr>
          <w:trHeight w:val="360"/>
        </w:trPr>
        <w:tc>
          <w:tcPr>
            <w:tcW w:w="4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i/>
                <w:color w:val="000000"/>
              </w:rPr>
              <w:t>в том числе: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i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i/>
                <w:color w:val="000000"/>
              </w:rPr>
              <w:t> 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i/>
                <w:color w:val="000000"/>
              </w:rPr>
              <w:t> </w:t>
            </w:r>
          </w:p>
        </w:tc>
      </w:tr>
      <w:tr w:rsidR="00F95549" w:rsidRPr="007943E3">
        <w:trPr>
          <w:trHeight w:val="1845"/>
        </w:trPr>
        <w:tc>
          <w:tcPr>
            <w:tcW w:w="4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казенные учреждения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20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5549" w:rsidRPr="007943E3">
        <w:trPr>
          <w:trHeight w:val="589"/>
        </w:trPr>
        <w:tc>
          <w:tcPr>
            <w:tcW w:w="4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бюджетные учреждения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6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5549" w:rsidRPr="007943E3">
        <w:trPr>
          <w:trHeight w:val="511"/>
        </w:trPr>
        <w:tc>
          <w:tcPr>
            <w:tcW w:w="4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автономные учреждения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 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 </w:t>
            </w:r>
          </w:p>
        </w:tc>
      </w:tr>
      <w:tr w:rsidR="00F95549" w:rsidRPr="007943E3">
        <w:trPr>
          <w:trHeight w:val="360"/>
        </w:trPr>
        <w:tc>
          <w:tcPr>
            <w:tcW w:w="4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</w:rPr>
              <w:t>Участника бюджетного процесса, всего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</w:rPr>
              <w:t>9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</w:rPr>
              <w:t> </w:t>
            </w:r>
          </w:p>
        </w:tc>
      </w:tr>
      <w:tr w:rsidR="00F95549" w:rsidRPr="007943E3">
        <w:trPr>
          <w:trHeight w:val="360"/>
        </w:trPr>
        <w:tc>
          <w:tcPr>
            <w:tcW w:w="4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главные распорядители средств бюджета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 xml:space="preserve">  </w:t>
            </w:r>
          </w:p>
        </w:tc>
      </w:tr>
      <w:tr w:rsidR="00F95549" w:rsidRPr="007943E3">
        <w:trPr>
          <w:trHeight w:val="360"/>
        </w:trPr>
        <w:tc>
          <w:tcPr>
            <w:tcW w:w="4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получатели средств бюджета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1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 </w:t>
            </w:r>
          </w:p>
        </w:tc>
      </w:tr>
      <w:tr w:rsidR="00F95549" w:rsidRPr="007943E3">
        <w:trPr>
          <w:trHeight w:val="645"/>
        </w:trPr>
        <w:tc>
          <w:tcPr>
            <w:tcW w:w="4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</w:rPr>
              <w:t>Государственные (муниципальные) унитарные предприятия, всего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 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 </w:t>
            </w:r>
          </w:p>
        </w:tc>
      </w:tr>
      <w:tr w:rsidR="00F95549" w:rsidRPr="007943E3">
        <w:trPr>
          <w:trHeight w:val="660"/>
        </w:trPr>
        <w:tc>
          <w:tcPr>
            <w:tcW w:w="4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из них получатели бюджетных средств                                                           по переданным полномочиям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 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 </w:t>
            </w:r>
          </w:p>
        </w:tc>
      </w:tr>
      <w:tr w:rsidR="00F95549" w:rsidRPr="007943E3">
        <w:trPr>
          <w:trHeight w:val="360"/>
        </w:trPr>
        <w:tc>
          <w:tcPr>
            <w:tcW w:w="4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</w:rPr>
              <w:t>Публично-правовые образования, всего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</w:rPr>
              <w:t>1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</w:rPr>
              <w:t> </w:t>
            </w:r>
          </w:p>
        </w:tc>
      </w:tr>
      <w:tr w:rsidR="00F95549" w:rsidRPr="007943E3">
        <w:trPr>
          <w:trHeight w:val="360"/>
        </w:trPr>
        <w:tc>
          <w:tcPr>
            <w:tcW w:w="4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i/>
                <w:color w:val="000000"/>
              </w:rPr>
              <w:t>в том числе: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i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i/>
                <w:color w:val="000000"/>
              </w:rPr>
              <w:t> 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i/>
                <w:color w:val="000000"/>
              </w:rPr>
              <w:t> </w:t>
            </w:r>
          </w:p>
        </w:tc>
      </w:tr>
      <w:tr w:rsidR="00F95549" w:rsidRPr="007943E3">
        <w:trPr>
          <w:trHeight w:val="360"/>
        </w:trPr>
        <w:tc>
          <w:tcPr>
            <w:tcW w:w="4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субъекты Российской Федерации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 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 </w:t>
            </w:r>
          </w:p>
        </w:tc>
      </w:tr>
      <w:tr w:rsidR="00F95549" w:rsidRPr="007943E3">
        <w:trPr>
          <w:trHeight w:val="360"/>
        </w:trPr>
        <w:tc>
          <w:tcPr>
            <w:tcW w:w="4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городские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 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 </w:t>
            </w:r>
          </w:p>
        </w:tc>
      </w:tr>
      <w:tr w:rsidR="00F95549" w:rsidRPr="007943E3">
        <w:trPr>
          <w:trHeight w:val="551"/>
        </w:trPr>
        <w:tc>
          <w:tcPr>
            <w:tcW w:w="4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муниципальные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 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</w:rPr>
              <w:t>1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F95549" w:rsidRPr="007943E3" w:rsidRDefault="00066251" w:rsidP="00066251">
      <w:pPr>
        <w:widowControl w:val="0"/>
        <w:spacing w:line="360" w:lineRule="auto"/>
        <w:jc w:val="both"/>
        <w:rPr>
          <w:rFonts w:ascii="Liberation Serif" w:hAnsi="Liberation Serif"/>
          <w:color w:val="000000"/>
        </w:rPr>
      </w:pPr>
      <w:bookmarkStart w:id="1" w:name="_dx_frag_EndFragment"/>
      <w:bookmarkEnd w:id="1"/>
      <w:r w:rsidRPr="007943E3">
        <w:rPr>
          <w:rFonts w:ascii="Liberation Serif" w:eastAsia="Times New Roman" w:hAnsi="Liberation Serif" w:cs="Times New Roman"/>
          <w:color w:val="000000"/>
          <w:sz w:val="24"/>
          <w:szCs w:val="24"/>
        </w:rPr>
        <w:t> 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 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Раздел 2. "Результаты деятельности субъекта бюджетной отчетности"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 За январь-декабрь 2024 года в бюджет Куртамышского муниципального округа поступило собственных доходов 244326151,51 рублей, что составило 106,8 % к годовому плану или 123,6 % к уровню прошлого года. 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Процент исполнения годовых назначений в разрезе доходных источников бюджета Куртамышского муниципального округа составил от 93,2 % до 137,8 %. Неисполнение или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lastRenderedPageBreak/>
        <w:t>значительное перевыполнение отмечается по следующим доходным источникам: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доходы от оказания платных услуг и компенсации затрат – 93,2 %. Уменьшение количества детей, посещающих детские сады, снижение посещаемости; 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налог на доходы физических лиц – 106,6 % - фактическое поступление налога выше ожидаемого, за счет разового поступления одним плательщиком в сумме 9993,5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.;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- акцизы – 107,3 % - за счет увеличения ставок и объемов реализации;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доходы от продажи материальных и нематериальных активов – 113,8 % - продажа имущества, не задействованного для осуществления полномочий (нежилое помещение спортивного зала с. Белоногово, нежилое помещение с. Пушкино, бывшее здание военкомата), продажа 4 земельных участков под производственными помещениями, 17 участков под ИЖС; 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платежи при пользовании природными ресурсами – 115,2 % - разовое поступление от ООО «Русское поле» (было выписано предписание на сумму 377,4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т.р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.);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- доходы от использования имущества – 120,6 % - увеличение количества договоров аренды за землю (в 2024 году заключили 151 договор), поступление задолженности;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прочие безвозмездные поступления – 122,0 % поступление в конце года от </w:t>
      </w:r>
      <w:r w:rsidRPr="007943E3">
        <w:rPr>
          <w:rFonts w:ascii="Liberation Serif" w:eastAsia="Liberation Serif" w:hAnsi="Liberation Serif" w:cs="Liberation Serif"/>
          <w:color w:val="000000"/>
          <w:sz w:val="25"/>
          <w:szCs w:val="25"/>
        </w:rPr>
        <w:t xml:space="preserve">«Движение первых» денежной премии победителю конкурса (для Верхневской СОШ) в сумме 200,0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5"/>
          <w:szCs w:val="25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5"/>
          <w:szCs w:val="25"/>
        </w:rPr>
        <w:t>.;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государственная пошлина – 136,2 % - рост количества исков в суды общей юрисдикции от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коллекторских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организаций, повышение с 08.09.2024 года размера госпошлины при взыскании задолженности за услуги ЖКХ в судебном порядке;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штрафы, санкции, возмещение ущерба – 137,8 %. Поступили сверх плана и не были уточнены платежи, по искам о возмещении вреда, причиненного окружающей среде (410,2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.), административные штрафы, установленные главой 20 Кодекса РФ об административных правонарушениях, за административные правонарушения, посягающие на общественный порядок и общественную безопасность (136,5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.), административные штрафы, установленные главой 19 Кодекса РФ об административных правонарушениях, за административные правонарушения против порядка управления (81,3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.).</w:t>
      </w:r>
    </w:p>
    <w:p w:rsidR="00F95549" w:rsidRPr="007943E3" w:rsidRDefault="00066251" w:rsidP="00066251">
      <w:pPr>
        <w:widowControl w:val="0"/>
        <w:spacing w:line="360" w:lineRule="auto"/>
        <w:ind w:firstLine="54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  Исполнение бюджета по собственным доходам в 2024 году к уровню прошлого года достигнуто с ростом 123,6 %. В разрезе доходных источников отмечается снижение или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lastRenderedPageBreak/>
        <w:t>высокий рост по следующим доходам:  </w:t>
      </w:r>
    </w:p>
    <w:p w:rsidR="00F95549" w:rsidRPr="007943E3" w:rsidRDefault="00066251" w:rsidP="00066251">
      <w:pPr>
        <w:widowControl w:val="0"/>
        <w:spacing w:line="360" w:lineRule="auto"/>
        <w:ind w:firstLine="54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единый сельскохозяйственный налог. Поступило 3569181,49 руб. – 66,5 %, снижение – 1794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., что обусловлено ростом расходов за 2023 год относительно 2022 года при производстве и реализации зерновых культур у одного налогоплательщика; </w:t>
      </w:r>
    </w:p>
    <w:p w:rsidR="00F95549" w:rsidRPr="007943E3" w:rsidRDefault="00066251" w:rsidP="00066251">
      <w:pPr>
        <w:widowControl w:val="0"/>
        <w:spacing w:line="360" w:lineRule="auto"/>
        <w:ind w:firstLine="54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земельный налог. Поступило 7686225,80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, снижение на 44,3 % или 6103,9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. к уровню прошлого года:</w:t>
      </w:r>
    </w:p>
    <w:p w:rsidR="00F95549" w:rsidRPr="007943E3" w:rsidRDefault="00066251" w:rsidP="00066251">
      <w:pPr>
        <w:widowControl w:val="0"/>
        <w:spacing w:line="360" w:lineRule="auto"/>
        <w:ind w:firstLine="54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по земельному налогу организаций сумма поступлений составила 1068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., к уровню прошлого года снижение на 4823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. по причине перерасчета кадастровой стоимости в результате проведения тура государственной кадастровой оценки земель и учетом особенностей определения налоговой базы за 2023 год, установленных ст.391 Налогового Кодекса Российской Федерации, а также уплаты в 1 квартале 2023 года задолженности за 2022 год одним из налогоплательщиков в сумме 618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.;</w:t>
      </w:r>
    </w:p>
    <w:p w:rsidR="00F95549" w:rsidRPr="007943E3" w:rsidRDefault="00066251" w:rsidP="00066251">
      <w:pPr>
        <w:widowControl w:val="0"/>
        <w:spacing w:line="360" w:lineRule="auto"/>
        <w:ind w:firstLine="54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по земельному налогу физических лиц поступило 6620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, темп поступлений к уровню прошлого года составляет 84,2 %, снижение на 1261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., причиной является перерасчет кадастровой стоимости в результате проведения тура государственной кадастровой оценки земель и учетом особенностей определения налоговой базы за 2023 год, установленных ст.391 Налогового Кодекса Российской Федерации; 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- налог на доходы физических лиц. Поступило 153345849,07 руб. – 134,9 % - рост обусловлен: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зачетом в 1 квартале 2023 года имеющейся переплаты на 01.01.2023 года в сумме 1560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. при формировании сальдо Единого налогового счета;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- по данным Управления федеральной службы государственной статистики по Свердловской области и Курганской области (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Свердловскстат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) рост среднемесячной номинальной начисленной заработной платы в Куртамышском МО за январь-октябрь 2024 года составил 125,4 %;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увеличением поступлений в 1,6 раза, на 570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. по одному из плательщиков по причине роста численности работников в 1,6 раза;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- акцизы. Поступило 19144589,23 руб. – 106,3 %. За счет увеличения ставок и объемов реализации;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патентная система. Поступило 7434190,97 руб. -  229,3 %. Рост обусловлен зачислением сумм в январе 2024 года по сроку уплаты 31.12.2023 в сумме 4100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.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lastRenderedPageBreak/>
        <w:t>(перенос срока уплаты на первый рабочий день – 9 января 2024 года в соответствие с п.7 ст.6.1 НК РФ);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налог на имущество физических лиц. Поступило 6612795,02 руб. – 113,5 % - зачет в январе 2023 года имеющейся переплаты в сумме 544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. при формировании сальдо Единого налогового счета, увеличение предельных сроков направления требований об уплате задолженности и принятия решений о взыскании задолженности в 1 полугодии 2023 года в соответствие с постановлением Правительства РФ от 29.03.2023 г. №500 «О мерах по урегулированию задолженности по уплате налогов, сборов, страховых взносов, пеней, штрафов, процентов, установленных НК РФ в 2023 году»;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  - государственная пошлина. Поступило 7760896,19 руб.  – 181,4 %. Рост количества исков в суды общей юрисдикции от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коллекторских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организаций, повышение с 08.09.2024 года размера госпошлины при взыскании задолженности за услуги ЖКХ в судебном порядке;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- доходы от использования имущества. Поступило 10131207,57 руб. – 109,4 % - за счет увеличение количества договоров аренды за землю (в 2024 году заключили 151 договор), поступление задолженности;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платежи при пользовании природными ресурсами. Поступило 604882,39 рублей – 405,9 % к аналогичному периоду прошлого года. За счет </w:t>
      </w:r>
      <w:r w:rsidRPr="007943E3">
        <w:rPr>
          <w:rFonts w:ascii="Liberation Serif" w:eastAsia="Liberation Serif" w:hAnsi="Liberation Serif" w:cs="Liberation Serif"/>
          <w:color w:val="000000"/>
        </w:rPr>
        <w:t xml:space="preserve">разового поступления от ООО «Русское поле» (было выписано предписание на сумму 377,4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</w:rPr>
        <w:t>т.р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</w:rPr>
        <w:t>.);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доходы от продажи материальных и нематериальных активов. Поступило 6749006,33 руб. – 167,7 % - продажа имущества, не задействованного для осуществления полномочий (нежилое помещение спортивного зала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с.Белоногово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, нежилое помещение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с.Пушкино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, бывшее здание военкомата), продажа 4 земельных участков под производственными помещениями, 17 участков под ИЖС; 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- штрафы, санкции, возмещение ущерба. Поступило 2205501,30 рублей – 132,9 % к уровню прошлого года, в том числе за счет значительного роста:</w:t>
      </w:r>
    </w:p>
    <w:p w:rsidR="00F95549" w:rsidRPr="007943E3" w:rsidRDefault="00066251" w:rsidP="00066251">
      <w:pPr>
        <w:widowControl w:val="0"/>
        <w:spacing w:line="360" w:lineRule="auto"/>
        <w:ind w:firstLine="70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штрафы, неустойки, пени, уплаченные в соответствии с законом или договором в случае неисполнения или ненадлежащего исполнения обязательств </w:t>
      </w:r>
      <w:proofErr w:type="gram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в 2024 году</w:t>
      </w:r>
      <w:proofErr w:type="gram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поступило 378,6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., что на 242,4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. или в 2,8 раза больше, чем в 2023 году (136,2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.);</w:t>
      </w:r>
    </w:p>
    <w:p w:rsidR="00F95549" w:rsidRPr="007943E3" w:rsidRDefault="00066251" w:rsidP="00066251">
      <w:pPr>
        <w:widowControl w:val="0"/>
        <w:spacing w:line="360" w:lineRule="auto"/>
        <w:ind w:firstLine="70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платежи по искам о возмещении вреда, причиненного окружающей среде </w:t>
      </w:r>
      <w:proofErr w:type="gram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в 2024 году</w:t>
      </w:r>
      <w:proofErr w:type="gram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поступило 900,2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., что на 149,5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.  или 119,9 % больше, чем в 2023 году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lastRenderedPageBreak/>
        <w:t xml:space="preserve">(750,7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.);</w:t>
      </w:r>
    </w:p>
    <w:p w:rsidR="00F95549" w:rsidRPr="007943E3" w:rsidRDefault="00066251" w:rsidP="00066251">
      <w:pPr>
        <w:widowControl w:val="0"/>
        <w:spacing w:line="360" w:lineRule="auto"/>
        <w:ind w:firstLine="70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административные штрафы, установленные главой 20 Кодекса РФ об административных правонарушениях, за административные правонарушения, посягающие на общественный порядок и общественную безопасность </w:t>
      </w:r>
      <w:proofErr w:type="gram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в 2024 году</w:t>
      </w:r>
      <w:proofErr w:type="gram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поступило 286,5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., что на 175,8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. или в 2,6 раза больше, чем в 2023 году (110,7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тыс.руб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.);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  <w:sz w:val="26"/>
          <w:szCs w:val="26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прочие безвозмездные поступления. Поступило 1460664,04 руб.  – 165,4 %. Разовые поступления в 2024 году - 300,0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т.р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. от ООО «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Уралтерракот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» на ремонт крыши Пепелинской ООШ, 120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т.р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. - грант от Центра спортивной подготовки за победу в «Золотом колосе», 200,0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т.р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. – премия победителю конкурса (Верхневская СОШ).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Times New Roman" w:hAnsi="Liberation Serif" w:cs="Times New Roman"/>
          <w:color w:val="000000"/>
          <w:sz w:val="28"/>
          <w:szCs w:val="28"/>
        </w:rPr>
        <w:t> 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Расходы консолидированного бюджета Куртамышского муниципального округа составили 1 301 826 966,82 руб.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Остатки средств бюджета муниципального округа по состоянию на 01.01.2025 года </w:t>
      </w:r>
      <w:proofErr w:type="gram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составили  32</w:t>
      </w:r>
      <w:proofErr w:type="gram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001 871,79 руб. </w:t>
      </w:r>
    </w:p>
    <w:p w:rsidR="00066251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7943E3">
        <w:rPr>
          <w:rFonts w:ascii="Liberation Serif" w:eastAsia="Times New Roman" w:hAnsi="Liberation Serif" w:cs="Times New Roman"/>
          <w:color w:val="000000"/>
          <w:sz w:val="24"/>
          <w:szCs w:val="24"/>
        </w:rPr>
        <w:t> 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 Раздел 4 "Анализ показателей бухгалтерской отчетности субъекта бюджетной отчетности"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  </w:t>
      </w:r>
    </w:p>
    <w:p w:rsidR="00F95549" w:rsidRPr="007943E3" w:rsidRDefault="00066251" w:rsidP="00066251">
      <w:pPr>
        <w:widowControl w:val="0"/>
        <w:spacing w:line="360" w:lineRule="auto"/>
        <w:rPr>
          <w:rFonts w:ascii="Liberation Serif" w:hAnsi="Liberation Serif"/>
          <w:color w:val="000000"/>
        </w:rPr>
      </w:pPr>
      <w:r w:rsidRPr="007943E3">
        <w:rPr>
          <w:rFonts w:ascii="Liberation Serif" w:eastAsia="Calibri" w:hAnsi="Liberation Serif" w:cs="Calibri"/>
          <w:i/>
          <w:color w:val="000000"/>
        </w:rPr>
        <w:t> </w:t>
      </w:r>
      <w:r w:rsidRPr="007943E3">
        <w:rPr>
          <w:rFonts w:ascii="Liberation Serif" w:eastAsia="Times New Roman" w:hAnsi="Liberation Serif" w:cs="Times New Roman"/>
          <w:i/>
          <w:color w:val="000000"/>
          <w:sz w:val="24"/>
          <w:szCs w:val="24"/>
        </w:rPr>
        <w:t> </w:t>
      </w:r>
      <w:r w:rsidRPr="007943E3">
        <w:rPr>
          <w:rFonts w:ascii="Liberation Serif" w:eastAsia="Times New Roman" w:hAnsi="Liberation Serif" w:cs="Times New Roman"/>
          <w:i/>
          <w:color w:val="000000"/>
          <w:sz w:val="24"/>
          <w:szCs w:val="24"/>
          <w:lang w:bidi="ru-RU"/>
        </w:rPr>
        <w:tab/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ф.0503120   </w:t>
      </w:r>
    </w:p>
    <w:p w:rsidR="00F95549" w:rsidRPr="007943E3" w:rsidRDefault="00066251" w:rsidP="00066251">
      <w:pPr>
        <w:widowControl w:val="0"/>
        <w:spacing w:line="360" w:lineRule="auto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      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 xml:space="preserve"> 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 xml:space="preserve">01 </w:t>
      </w:r>
      <w:proofErr w:type="gramStart"/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счет: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 по</w:t>
      </w:r>
      <w:proofErr w:type="gram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состоянию на 01.01.2024г отражена стоимость оборудования, полученного в безвозмездное пользование для проведения итоговой аттестации учеников общеобразовательных учреждений и не попадающие под требования СГС "Аренда" на сумму 1156013,57 рублей, пожарных автомобилей на сумму 44190013,57 рублей.</w:t>
      </w:r>
    </w:p>
    <w:tbl>
      <w:tblPr>
        <w:tblW w:w="9660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1232"/>
        <w:gridCol w:w="1574"/>
        <w:gridCol w:w="3344"/>
      </w:tblGrid>
      <w:tr w:rsidR="00F95549" w:rsidRPr="007943E3">
        <w:trPr>
          <w:trHeight w:val="765"/>
        </w:trPr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5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z w:val="24"/>
                <w:szCs w:val="24"/>
              </w:rPr>
              <w:t>Учетная стоимость объекта, руб.</w:t>
            </w:r>
          </w:p>
        </w:tc>
        <w:tc>
          <w:tcPr>
            <w:tcW w:w="33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z w:val="24"/>
                <w:szCs w:val="24"/>
              </w:rPr>
              <w:t>Передающая сторона (полное наименование)</w:t>
            </w:r>
          </w:p>
        </w:tc>
      </w:tr>
      <w:tr w:rsidR="00F95549" w:rsidRPr="007943E3">
        <w:trPr>
          <w:trHeight w:val="510"/>
        </w:trPr>
        <w:tc>
          <w:tcPr>
            <w:tcW w:w="3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 xml:space="preserve">МФУ </w:t>
            </w:r>
            <w:proofErr w:type="spellStart"/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Brother</w:t>
            </w:r>
            <w:proofErr w:type="spellEnd"/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243 439,68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F95549" w:rsidRPr="007943E3">
        <w:trPr>
          <w:trHeight w:val="510"/>
        </w:trPr>
        <w:tc>
          <w:tcPr>
            <w:tcW w:w="3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 xml:space="preserve">Сканер </w:t>
            </w:r>
            <w:proofErr w:type="spellStart"/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Brother</w:t>
            </w:r>
            <w:proofErr w:type="spellEnd"/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44 914,93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F95549" w:rsidRPr="007943E3">
        <w:trPr>
          <w:trHeight w:val="510"/>
        </w:trPr>
        <w:tc>
          <w:tcPr>
            <w:tcW w:w="3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 xml:space="preserve">принтер </w:t>
            </w:r>
            <w:proofErr w:type="spellStart"/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Brother</w:t>
            </w:r>
            <w:proofErr w:type="spellEnd"/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158 230,00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F95549" w:rsidRPr="007943E3">
        <w:trPr>
          <w:trHeight w:val="510"/>
        </w:trPr>
        <w:tc>
          <w:tcPr>
            <w:tcW w:w="3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 xml:space="preserve">ручной </w:t>
            </w:r>
            <w:proofErr w:type="spellStart"/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металлодетектор</w:t>
            </w:r>
            <w:proofErr w:type="spellEnd"/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 xml:space="preserve"> "Феникс - П-07"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12 375,00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F95549" w:rsidRPr="007943E3">
        <w:trPr>
          <w:trHeight w:val="510"/>
        </w:trPr>
        <w:tc>
          <w:tcPr>
            <w:tcW w:w="3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 xml:space="preserve">Ноутбук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341 499,96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F95549" w:rsidRPr="007943E3">
        <w:trPr>
          <w:trHeight w:val="510"/>
        </w:trPr>
        <w:tc>
          <w:tcPr>
            <w:tcW w:w="3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Металлодетектор</w:t>
            </w:r>
            <w:proofErr w:type="spellEnd"/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 xml:space="preserve"> МТД-КА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355 554,00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Государственное бюджетное учреждение "Центр ресурсного обеспечения"</w:t>
            </w:r>
          </w:p>
        </w:tc>
      </w:tr>
      <w:tr w:rsidR="00F95549" w:rsidRPr="007943E3">
        <w:trPr>
          <w:trHeight w:val="310"/>
        </w:trPr>
        <w:tc>
          <w:tcPr>
            <w:tcW w:w="3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Пожарный автомобиль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 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43 190 000,00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 ГКУ "Противопожарная служба Курганской области"</w:t>
            </w:r>
          </w:p>
        </w:tc>
      </w:tr>
      <w:tr w:rsidR="00F95549" w:rsidRPr="007943E3">
        <w:trPr>
          <w:trHeight w:val="310"/>
        </w:trPr>
        <w:tc>
          <w:tcPr>
            <w:tcW w:w="3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right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z w:val="24"/>
                <w:szCs w:val="24"/>
              </w:rPr>
              <w:t>44 346 013,57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</w:tbl>
    <w:p w:rsidR="00F95549" w:rsidRPr="007943E3" w:rsidRDefault="00066251" w:rsidP="00066251">
      <w:pPr>
        <w:widowControl w:val="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Times New Roman" w:hAnsi="Liberation Serif" w:cs="Times New Roman"/>
          <w:color w:val="000000"/>
          <w:sz w:val="24"/>
          <w:szCs w:val="24"/>
        </w:rPr>
        <w:t> </w:t>
      </w:r>
      <w:r w:rsidRPr="007943E3">
        <w:rPr>
          <w:rFonts w:ascii="Liberation Serif" w:eastAsia="Times New Roman" w:hAnsi="Liberation Serif" w:cs="Times New Roman"/>
          <w:color w:val="000000"/>
          <w:sz w:val="26"/>
          <w:szCs w:val="26"/>
        </w:rPr>
        <w:t xml:space="preserve">   </w:t>
      </w:r>
    </w:p>
    <w:p w:rsidR="00F95549" w:rsidRPr="007943E3" w:rsidRDefault="00066251" w:rsidP="00066251">
      <w:pPr>
        <w:widowControl w:val="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Times New Roman" w:hAnsi="Liberation Serif" w:cs="Times New Roman"/>
          <w:color w:val="000000"/>
          <w:sz w:val="26"/>
          <w:szCs w:val="26"/>
        </w:rPr>
        <w:t xml:space="preserve">     </w:t>
      </w:r>
      <w:r w:rsidRPr="007943E3">
        <w:rPr>
          <w:rFonts w:ascii="Liberation Serif" w:eastAsia="Times New Roman" w:hAnsi="Liberation Serif" w:cs="Times New Roman"/>
          <w:color w:val="000000"/>
          <w:sz w:val="26"/>
          <w:szCs w:val="26"/>
          <w:lang w:bidi="ru-RU"/>
        </w:rPr>
        <w:tab/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 xml:space="preserve">02 </w:t>
      </w:r>
      <w:proofErr w:type="gramStart"/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 xml:space="preserve">счет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:</w:t>
      </w:r>
      <w:proofErr w:type="gram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 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 xml:space="preserve">196 408,30 руб.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- отражена стоимость   принятых на хранение основных средств признанных не активами. По результатам инвентаризации за 2024 год основных средств с признаками "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неактив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" не выявлено. Уменьшение счета: восстановлено в сумме 4 руб. - по результатам инвентаризации принято решение о восстановление имущества на баланс. </w:t>
      </w:r>
    </w:p>
    <w:p w:rsidR="00F95549" w:rsidRPr="007943E3" w:rsidRDefault="00066251" w:rsidP="00066251">
      <w:pPr>
        <w:widowControl w:val="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 </w:t>
      </w:r>
    </w:p>
    <w:p w:rsidR="00F95549" w:rsidRPr="007943E3" w:rsidRDefault="00066251" w:rsidP="00066251">
      <w:pPr>
        <w:widowControl w:val="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   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lang w:bidi="ru-RU"/>
        </w:rPr>
        <w:tab/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03 счет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: 2 633,00 руб.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- учтены бланки строгой отчетности – аттестаты об основном общем образовании, приложения к аттестатам о среднем образовании.</w:t>
      </w:r>
    </w:p>
    <w:p w:rsidR="00F95549" w:rsidRPr="007943E3" w:rsidRDefault="00066251" w:rsidP="00066251">
      <w:pPr>
        <w:widowControl w:val="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i/>
          <w:color w:val="000000"/>
          <w:sz w:val="26"/>
          <w:szCs w:val="26"/>
        </w:rPr>
        <w:t>   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</w:t>
      </w:r>
    </w:p>
    <w:p w:rsidR="00F95549" w:rsidRPr="007943E3" w:rsidRDefault="00066251" w:rsidP="00066251">
      <w:pPr>
        <w:widowControl w:val="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     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lang w:bidi="ru-RU"/>
        </w:rPr>
        <w:tab/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04 счет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: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 xml:space="preserve"> 2 485 794,64 руб.,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учтена сомнительная дебиторская задолженность с истекшим сроком давности по отчетности следующих администраторов доходов: ИФНС в сумме 266495,95 руб., Финансовый отдел Куртамышского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мо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в сумме 4482,80 руб.</w:t>
      </w:r>
    </w:p>
    <w:p w:rsidR="00F95549" w:rsidRPr="007943E3" w:rsidRDefault="00066251" w:rsidP="00066251">
      <w:pPr>
        <w:widowControl w:val="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i/>
          <w:color w:val="000000"/>
          <w:sz w:val="26"/>
          <w:szCs w:val="26"/>
        </w:rPr>
        <w:t> </w:t>
      </w:r>
    </w:p>
    <w:p w:rsidR="00F95549" w:rsidRPr="007943E3" w:rsidRDefault="00066251" w:rsidP="00066251">
      <w:pPr>
        <w:widowControl w:val="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i/>
          <w:color w:val="000000"/>
          <w:sz w:val="26"/>
          <w:szCs w:val="26"/>
        </w:rPr>
        <w:t>    </w:t>
      </w:r>
      <w:r w:rsidRPr="007943E3">
        <w:rPr>
          <w:rFonts w:ascii="Liberation Serif" w:eastAsia="Liberation Serif" w:hAnsi="Liberation Serif" w:cs="Liberation Serif"/>
          <w:i/>
          <w:color w:val="000000"/>
          <w:sz w:val="26"/>
          <w:szCs w:val="26"/>
          <w:lang w:bidi="ru-RU"/>
        </w:rPr>
        <w:tab/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09 счет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: 547 741,81 руб.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учтены запасные части к транспортным средствам, выданные взамен изношенных. </w:t>
      </w:r>
    </w:p>
    <w:p w:rsidR="00F95549" w:rsidRPr="007943E3" w:rsidRDefault="00066251" w:rsidP="00066251">
      <w:pPr>
        <w:widowControl w:val="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 </w:t>
      </w:r>
    </w:p>
    <w:p w:rsidR="00F95549" w:rsidRPr="007943E3" w:rsidRDefault="00066251" w:rsidP="00066251">
      <w:pPr>
        <w:widowControl w:val="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    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lang w:bidi="ru-RU"/>
        </w:rPr>
        <w:t xml:space="preserve"> 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lang w:bidi="ru-RU"/>
        </w:rPr>
        <w:tab/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10 счет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: 1 760 867,56 руб.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учтена банковская гарантия.</w:t>
      </w:r>
    </w:p>
    <w:p w:rsidR="00F95549" w:rsidRPr="007943E3" w:rsidRDefault="00066251" w:rsidP="00066251">
      <w:pPr>
        <w:widowControl w:val="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i/>
          <w:color w:val="000000"/>
          <w:sz w:val="26"/>
          <w:szCs w:val="26"/>
        </w:rPr>
        <w:t>  </w:t>
      </w:r>
    </w:p>
    <w:p w:rsidR="00F95549" w:rsidRPr="007943E3" w:rsidRDefault="00066251" w:rsidP="00066251">
      <w:pPr>
        <w:widowControl w:val="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     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lang w:bidi="ru-RU"/>
        </w:rPr>
        <w:tab/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30 счет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: 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 xml:space="preserve">30,00 руб.,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отражена стоимость акций ОАО "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Курганоблгаз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"</w:t>
      </w:r>
      <w:r w:rsidRPr="007943E3">
        <w:rPr>
          <w:rFonts w:ascii="Liberation Serif" w:eastAsia="Times New Roman" w:hAnsi="Liberation Serif" w:cs="Times New Roman"/>
          <w:color w:val="000000"/>
          <w:sz w:val="26"/>
          <w:szCs w:val="26"/>
        </w:rPr>
        <w:t>.</w:t>
      </w:r>
    </w:p>
    <w:p w:rsidR="00F95549" w:rsidRPr="007943E3" w:rsidRDefault="00066251" w:rsidP="00066251">
      <w:pPr>
        <w:widowControl w:val="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Times New Roman" w:hAnsi="Liberation Serif" w:cs="Times New Roman"/>
          <w:color w:val="000000"/>
          <w:sz w:val="24"/>
          <w:szCs w:val="24"/>
        </w:rPr>
        <w:t> </w:t>
      </w:r>
    </w:p>
    <w:p w:rsidR="00F95549" w:rsidRPr="007943E3" w:rsidRDefault="00066251" w:rsidP="00066251">
      <w:pPr>
        <w:widowControl w:val="0"/>
        <w:spacing w:before="240" w:after="240"/>
        <w:jc w:val="center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Расшифровка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 xml:space="preserve">по </w:t>
      </w:r>
      <w:proofErr w:type="gramStart"/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 xml:space="preserve">счету  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401</w:t>
      </w:r>
      <w:proofErr w:type="gramEnd"/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 xml:space="preserve"> 60 000 </w:t>
      </w:r>
    </w:p>
    <w:tbl>
      <w:tblPr>
        <w:tblW w:w="892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3"/>
        <w:gridCol w:w="2269"/>
        <w:gridCol w:w="2553"/>
      </w:tblGrid>
      <w:tr w:rsidR="00F95549" w:rsidRPr="007943E3">
        <w:trPr>
          <w:trHeight w:val="375"/>
        </w:trPr>
        <w:tc>
          <w:tcPr>
            <w:tcW w:w="4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2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z w:val="26"/>
                <w:szCs w:val="26"/>
              </w:rPr>
              <w:t>на 01.01.2023г</w:t>
            </w:r>
          </w:p>
        </w:tc>
        <w:tc>
          <w:tcPr>
            <w:tcW w:w="25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z w:val="26"/>
                <w:szCs w:val="26"/>
              </w:rPr>
              <w:t>на 01.01.2024г</w:t>
            </w:r>
          </w:p>
        </w:tc>
      </w:tr>
      <w:tr w:rsidR="00F95549" w:rsidRPr="007943E3">
        <w:trPr>
          <w:trHeight w:val="578"/>
        </w:trPr>
        <w:tc>
          <w:tcPr>
            <w:tcW w:w="4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z w:val="26"/>
                <w:szCs w:val="26"/>
              </w:rPr>
              <w:t>Резервы предстоящих расходов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z w:val="26"/>
                <w:szCs w:val="26"/>
              </w:rPr>
              <w:t>11 550 425,66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z w:val="26"/>
                <w:szCs w:val="26"/>
              </w:rPr>
              <w:t>19 0001 190,47</w:t>
            </w:r>
          </w:p>
        </w:tc>
      </w:tr>
      <w:tr w:rsidR="00F95549" w:rsidRPr="007943E3">
        <w:trPr>
          <w:trHeight w:val="391"/>
        </w:trPr>
        <w:tc>
          <w:tcPr>
            <w:tcW w:w="4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6"/>
                <w:szCs w:val="26"/>
              </w:rPr>
              <w:t>КОСГУ 211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6"/>
                <w:szCs w:val="26"/>
              </w:rPr>
              <w:t>8 587 560,20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6"/>
                <w:szCs w:val="26"/>
              </w:rPr>
              <w:t>14 305171,66</w:t>
            </w:r>
          </w:p>
        </w:tc>
      </w:tr>
      <w:tr w:rsidR="00F95549" w:rsidRPr="007943E3">
        <w:trPr>
          <w:trHeight w:val="427"/>
        </w:trPr>
        <w:tc>
          <w:tcPr>
            <w:tcW w:w="4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6"/>
                <w:szCs w:val="26"/>
              </w:rPr>
              <w:t>КОСГУ 213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6"/>
                <w:szCs w:val="26"/>
              </w:rPr>
              <w:t>2 962 865,46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6"/>
                <w:szCs w:val="26"/>
              </w:rPr>
              <w:t>4 696 018,81</w:t>
            </w:r>
          </w:p>
        </w:tc>
      </w:tr>
    </w:tbl>
    <w:p w:rsidR="00F95549" w:rsidRPr="007943E3" w:rsidRDefault="00066251" w:rsidP="00066251">
      <w:pPr>
        <w:widowControl w:val="0"/>
        <w:spacing w:before="240" w:after="240" w:line="360" w:lineRule="auto"/>
        <w:ind w:firstLine="70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Увеличение начисленной суммы резерва отпусков по сравнению с прошлым годом в связи с увеличением заработной платы в 2024г в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т.ч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отдельных категорий работников бюджетной сферы, а </w:t>
      </w:r>
      <w:proofErr w:type="gram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так же</w:t>
      </w:r>
      <w:proofErr w:type="gram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начисление резерва учреждениями по которым ранее резерв не был сформирован в связи с тем что все отпуска были отгуляны.</w:t>
      </w:r>
    </w:p>
    <w:p w:rsidR="00F95549" w:rsidRPr="007943E3" w:rsidRDefault="00066251" w:rsidP="00066251">
      <w:pPr>
        <w:widowControl w:val="0"/>
        <w:spacing w:line="360" w:lineRule="auto"/>
        <w:ind w:firstLine="70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ф.0503110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   </w:t>
      </w:r>
    </w:p>
    <w:p w:rsidR="00F95549" w:rsidRPr="007943E3" w:rsidRDefault="00066251" w:rsidP="00066251">
      <w:pPr>
        <w:widowControl w:val="0"/>
        <w:spacing w:line="360" w:lineRule="auto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     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lang w:bidi="ru-RU"/>
        </w:rPr>
        <w:tab/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Расхождение показателей МДКС ф.0503110 с показателями ф.0503125 -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</w:rPr>
        <w:t>на сумму 83 019 942,65 руб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.,   по КБК 20710140140000197 (счет 401.10.195) – остаточная стоимость </w:t>
      </w:r>
      <w:proofErr w:type="gram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объектов</w:t>
      </w:r>
      <w:proofErr w:type="gram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переданных в МО от областных БУ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lang w:bidi="ru-RU"/>
        </w:rPr>
        <w:t>, АУ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.</w:t>
      </w:r>
    </w:p>
    <w:p w:rsidR="00F95549" w:rsidRPr="007943E3" w:rsidRDefault="00066251" w:rsidP="00066251">
      <w:pPr>
        <w:widowControl w:val="0"/>
        <w:spacing w:line="360" w:lineRule="auto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lastRenderedPageBreak/>
        <w:t> </w:t>
      </w:r>
    </w:p>
    <w:p w:rsidR="00F95549" w:rsidRPr="007943E3" w:rsidRDefault="00066251" w:rsidP="00066251">
      <w:pPr>
        <w:widowControl w:val="0"/>
        <w:spacing w:line="360" w:lineRule="auto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Times New Roman" w:hAnsi="Liberation Serif" w:cs="Times New Roman"/>
          <w:color w:val="000000"/>
          <w:sz w:val="24"/>
          <w:szCs w:val="24"/>
        </w:rPr>
        <w:t> 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 xml:space="preserve">Расшифровка по счету 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1 206 00 000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 xml:space="preserve"> «Расчеты по выданным авансам» </w:t>
      </w:r>
    </w:p>
    <w:tbl>
      <w:tblPr>
        <w:tblW w:w="10230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1"/>
        <w:gridCol w:w="1754"/>
        <w:gridCol w:w="2707"/>
        <w:gridCol w:w="1419"/>
        <w:gridCol w:w="2979"/>
      </w:tblGrid>
      <w:tr w:rsidR="00F95549" w:rsidRPr="007943E3">
        <w:trPr>
          <w:trHeight w:val="1335"/>
        </w:trPr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</w:rPr>
              <w:t>Номер счета бюджетного учета</w:t>
            </w:r>
          </w:p>
        </w:tc>
        <w:tc>
          <w:tcPr>
            <w:tcW w:w="17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</w:rPr>
              <w:t>Остаток по счету 1.206.00.000 на 01.01.2025г</w:t>
            </w:r>
          </w:p>
        </w:tc>
        <w:tc>
          <w:tcPr>
            <w:tcW w:w="2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</w:rPr>
              <w:t>Причина образования дебиторской задолженности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</w:rPr>
              <w:t>Год образования</w:t>
            </w: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</w:rPr>
              <w:t>Контрагент</w:t>
            </w:r>
          </w:p>
        </w:tc>
      </w:tr>
      <w:tr w:rsidR="00F95549" w:rsidRPr="007943E3">
        <w:trPr>
          <w:trHeight w:val="1335"/>
        </w:trPr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1.206.21.000</w:t>
            </w:r>
          </w:p>
        </w:tc>
        <w:tc>
          <w:tcPr>
            <w:tcW w:w="17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360,00</w:t>
            </w:r>
          </w:p>
        </w:tc>
        <w:tc>
          <w:tcPr>
            <w:tcW w:w="2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 xml:space="preserve">Авансовый платеж, предусмотренный условием контракта, услуги связи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2024 г.</w:t>
            </w: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 xml:space="preserve">ООО "Т2 </w:t>
            </w:r>
            <w:proofErr w:type="spellStart"/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мобайл</w:t>
            </w:r>
            <w:proofErr w:type="spellEnd"/>
          </w:p>
        </w:tc>
      </w:tr>
      <w:tr w:rsidR="00F95549" w:rsidRPr="007943E3">
        <w:trPr>
          <w:trHeight w:val="1335"/>
        </w:trPr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1.206.23.000</w:t>
            </w:r>
          </w:p>
        </w:tc>
        <w:tc>
          <w:tcPr>
            <w:tcW w:w="17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8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lang w:bidi="ru-RU"/>
              </w:rPr>
              <w:t xml:space="preserve"> </w:t>
            </w: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459,20 </w:t>
            </w:r>
          </w:p>
        </w:tc>
        <w:tc>
          <w:tcPr>
            <w:tcW w:w="2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 xml:space="preserve"> Авансовый платеж, предусмотренный условием контракта, за электроэнергию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2024 г.</w:t>
            </w: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АО "ЭНЕРГОСБЫТОВАЯ КОМПАНИЯ "Восток"</w:t>
            </w:r>
          </w:p>
        </w:tc>
      </w:tr>
      <w:tr w:rsidR="00F95549" w:rsidRPr="007943E3">
        <w:trPr>
          <w:trHeight w:val="1335"/>
        </w:trPr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1206.23.000</w:t>
            </w:r>
          </w:p>
        </w:tc>
        <w:tc>
          <w:tcPr>
            <w:tcW w:w="17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8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lang w:bidi="ru-RU"/>
              </w:rPr>
              <w:t xml:space="preserve"> </w:t>
            </w: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120,59 </w:t>
            </w:r>
          </w:p>
        </w:tc>
        <w:tc>
          <w:tcPr>
            <w:tcW w:w="2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Авансовый платеж, предусмотренный условием контракта, за воду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2024 г.</w:t>
            </w: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МКП "ВОДОКАНАЛ" Куртамышского муниципального округа Курганской области</w:t>
            </w:r>
          </w:p>
        </w:tc>
      </w:tr>
      <w:tr w:rsidR="00F95549" w:rsidRPr="007943E3">
        <w:trPr>
          <w:trHeight w:val="831"/>
        </w:trPr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1.206.26.00</w:t>
            </w:r>
          </w:p>
        </w:tc>
        <w:tc>
          <w:tcPr>
            <w:tcW w:w="17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53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lang w:bidi="ru-RU"/>
              </w:rPr>
              <w:t xml:space="preserve"> </w:t>
            </w: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723,00 </w:t>
            </w:r>
          </w:p>
        </w:tc>
        <w:tc>
          <w:tcPr>
            <w:tcW w:w="2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 xml:space="preserve">Авансовый платеж, предусмотренный условием контракта, за экспертизу проектной документации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2024 г.</w:t>
            </w: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 xml:space="preserve">ДЕПАРТАМЕНТ </w:t>
            </w:r>
            <w:proofErr w:type="gramStart"/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СТРОИТЕЛЬСТВА ,</w:t>
            </w:r>
            <w:proofErr w:type="gramEnd"/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 xml:space="preserve"> ГОСЭКСПЕРТИЗЫ И ЖИЛИЩНО - КОММУНАЛЬНОГО ХОЗЯЙСТВА КУРГАНСКОЙ ОБЛАСТИ</w:t>
            </w:r>
          </w:p>
        </w:tc>
      </w:tr>
      <w:tr w:rsidR="00F95549" w:rsidRPr="007943E3">
        <w:trPr>
          <w:trHeight w:val="960"/>
        </w:trPr>
        <w:tc>
          <w:tcPr>
            <w:tcW w:w="1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1.206.26.000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 10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  <w:lang w:bidi="ru-RU"/>
              </w:rPr>
              <w:t xml:space="preserve"> 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857,52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 xml:space="preserve"> Авансовый платеж, предусмотренный условием контракта, </w:t>
            </w: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за подключение (технологическое присоединение) газоиспользующего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2024 г.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АО "Газпром газораспределение Курган"</w:t>
            </w:r>
          </w:p>
        </w:tc>
      </w:tr>
      <w:tr w:rsidR="00F95549" w:rsidRPr="007943E3">
        <w:trPr>
          <w:trHeight w:val="242"/>
        </w:trPr>
        <w:tc>
          <w:tcPr>
            <w:tcW w:w="1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1.206.26.000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14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  <w:lang w:bidi="ru-RU"/>
              </w:rPr>
              <w:t xml:space="preserve"> 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700,00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Авансовый платеж, предусмотренный условием контракта, за разработку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2024 г.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АО "</w:t>
            </w:r>
            <w:proofErr w:type="spellStart"/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Кургангражданпроект</w:t>
            </w:r>
            <w:proofErr w:type="spellEnd"/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"</w:t>
            </w:r>
          </w:p>
        </w:tc>
      </w:tr>
      <w:tr w:rsidR="00F95549" w:rsidRPr="007943E3">
        <w:trPr>
          <w:trHeight w:val="242"/>
        </w:trPr>
        <w:tc>
          <w:tcPr>
            <w:tcW w:w="1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1.206.26.000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125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  <w:lang w:bidi="ru-RU"/>
              </w:rPr>
              <w:t xml:space="preserve"> 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535,99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Авансовый платеж, предусмотренный условием контракта,</w:t>
            </w: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 xml:space="preserve"> за технологическое присоединение газоиспользующего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2024 г.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АО "Газпром газораспределение Курган"</w:t>
            </w:r>
          </w:p>
        </w:tc>
      </w:tr>
      <w:tr w:rsidR="00F95549" w:rsidRPr="007943E3">
        <w:trPr>
          <w:trHeight w:val="242"/>
        </w:trPr>
        <w:tc>
          <w:tcPr>
            <w:tcW w:w="1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1.206.26.000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1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  <w:lang w:bidi="ru-RU"/>
              </w:rPr>
              <w:t xml:space="preserve"> 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170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  <w:lang w:bidi="ru-RU"/>
              </w:rPr>
              <w:t xml:space="preserve"> 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643,59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Авансовый платеж, предусмотренный условием контракта,</w:t>
            </w: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 xml:space="preserve"> за технологическое присоединение </w:t>
            </w: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lastRenderedPageBreak/>
              <w:t>газоиспользующего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lastRenderedPageBreak/>
              <w:t>2024 г.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Акционерным обществом "СИБИРСКО-УРАЛЬСКАЯ ЭНЕРГЕТИЧЕСКАЯ КОМПАНИЯ"</w:t>
            </w:r>
          </w:p>
        </w:tc>
      </w:tr>
      <w:tr w:rsidR="00F95549" w:rsidRPr="007943E3">
        <w:trPr>
          <w:trHeight w:val="242"/>
        </w:trPr>
        <w:tc>
          <w:tcPr>
            <w:tcW w:w="1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1.206.34.000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61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  <w:lang w:bidi="ru-RU"/>
              </w:rPr>
              <w:t xml:space="preserve"> 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694,80 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Авансовый платеж на приобретение ГСМ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jc w:val="center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hd w:val="clear" w:color="auto" w:fill="FFFFFF"/>
              </w:rPr>
              <w:t>2024 г.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 ООО "РН-Карт" "</w:t>
            </w:r>
          </w:p>
        </w:tc>
      </w:tr>
      <w:tr w:rsidR="00F95549" w:rsidRPr="007943E3">
        <w:trPr>
          <w:trHeight w:val="242"/>
        </w:trPr>
        <w:tc>
          <w:tcPr>
            <w:tcW w:w="1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shd w:val="clear" w:color="auto" w:fill="E5E0EC"/>
              <w:rPr>
                <w:rFonts w:ascii="Liberation Serif" w:hAnsi="Liberation Serif"/>
                <w:color w:val="000000"/>
                <w:shd w:val="clear" w:color="auto" w:fill="E5E0EC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hd w:val="clear" w:color="auto" w:fill="E5E0EC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shd w:val="clear" w:color="auto" w:fill="E5E0EC"/>
              <w:jc w:val="right"/>
              <w:rPr>
                <w:rFonts w:ascii="Liberation Serif" w:hAnsi="Liberation Serif"/>
                <w:color w:val="000000"/>
                <w:shd w:val="clear" w:color="auto" w:fill="E5E0EC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hd w:val="clear" w:color="auto" w:fill="E5E0EC"/>
              </w:rPr>
              <w:t>1</w:t>
            </w: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hd w:val="clear" w:color="auto" w:fill="E5E0EC"/>
                <w:lang w:bidi="ru-RU"/>
              </w:rPr>
              <w:t xml:space="preserve"> </w:t>
            </w: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hd w:val="clear" w:color="auto" w:fill="E5E0EC"/>
              </w:rPr>
              <w:t>454</w:t>
            </w: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hd w:val="clear" w:color="auto" w:fill="E5E0EC"/>
                <w:lang w:bidi="ru-RU"/>
              </w:rPr>
              <w:t xml:space="preserve"> </w:t>
            </w: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hd w:val="clear" w:color="auto" w:fill="E5E0EC"/>
              </w:rPr>
              <w:t>094,69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shd w:val="clear" w:color="auto" w:fill="E5E0EC"/>
              <w:jc w:val="center"/>
              <w:rPr>
                <w:rFonts w:ascii="Liberation Serif" w:hAnsi="Liberation Serif"/>
                <w:color w:val="000000"/>
                <w:shd w:val="clear" w:color="auto" w:fill="E5E0EC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shd w:val="clear" w:color="auto" w:fill="E5E0EC"/>
              <w:jc w:val="right"/>
              <w:rPr>
                <w:rFonts w:ascii="Liberation Serif" w:hAnsi="Liberation Serif"/>
                <w:color w:val="000000"/>
                <w:shd w:val="clear" w:color="auto" w:fill="E5E0EC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shd w:val="clear" w:color="auto" w:fill="FFFFFF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hd w:val="clear" w:color="auto" w:fill="FFFFFF"/>
              </w:rPr>
              <w:t> </w:t>
            </w:r>
          </w:p>
        </w:tc>
      </w:tr>
    </w:tbl>
    <w:p w:rsidR="00F95549" w:rsidRPr="007943E3" w:rsidRDefault="00066251" w:rsidP="00066251">
      <w:pPr>
        <w:widowControl w:val="0"/>
        <w:spacing w:line="360" w:lineRule="auto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Times New Roman" w:hAnsi="Liberation Serif" w:cs="Times New Roman"/>
          <w:color w:val="000000"/>
          <w:sz w:val="24"/>
          <w:szCs w:val="24"/>
        </w:rPr>
        <w:t> </w:t>
      </w:r>
    </w:p>
    <w:p w:rsidR="00F95549" w:rsidRPr="007943E3" w:rsidRDefault="00066251" w:rsidP="00066251">
      <w:pPr>
        <w:widowControl w:val="0"/>
        <w:spacing w:line="36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7943E3">
        <w:rPr>
          <w:rFonts w:ascii="Liberation Serif" w:eastAsia="Times New Roman" w:hAnsi="Liberation Serif" w:cs="Times New Roman"/>
          <w:color w:val="000000"/>
          <w:sz w:val="24"/>
          <w:szCs w:val="24"/>
        </w:rPr>
        <w:t> 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ф.0503121.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   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8"/>
          <w:szCs w:val="28"/>
        </w:rPr>
        <w:t>Расшифровка показателей</w:t>
      </w:r>
      <w:r w:rsidRPr="007943E3">
        <w:rPr>
          <w:rFonts w:ascii="Liberation Serif" w:eastAsia="Liberation Serif" w:hAnsi="Liberation Serif" w:cs="Liberation Serif"/>
          <w:color w:val="000000"/>
          <w:sz w:val="28"/>
          <w:szCs w:val="28"/>
        </w:rPr>
        <w:t>:</w:t>
      </w:r>
    </w:p>
    <w:tbl>
      <w:tblPr>
        <w:tblW w:w="11052" w:type="dxa"/>
        <w:tblInd w:w="-17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2907"/>
        <w:gridCol w:w="1080"/>
        <w:gridCol w:w="1540"/>
        <w:gridCol w:w="1635"/>
        <w:gridCol w:w="1078"/>
        <w:gridCol w:w="1057"/>
        <w:gridCol w:w="628"/>
        <w:gridCol w:w="200"/>
        <w:gridCol w:w="78"/>
        <w:gridCol w:w="266"/>
      </w:tblGrid>
      <w:tr w:rsidR="00F95549" w:rsidRPr="007943E3" w:rsidTr="007943E3">
        <w:trPr>
          <w:trHeight w:val="315"/>
        </w:trPr>
        <w:tc>
          <w:tcPr>
            <w:tcW w:w="882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Единица измерения: руб.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trHeight w:val="30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1050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Н/П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КОСГУ 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 xml:space="preserve">Сумма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Дт</w:t>
            </w:r>
            <w:proofErr w:type="spellEnd"/>
          </w:p>
        </w:tc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 xml:space="preserve">Сумма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Кт</w:t>
            </w:r>
            <w:proofErr w:type="spellEnd"/>
          </w:p>
        </w:tc>
        <w:tc>
          <w:tcPr>
            <w:tcW w:w="296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right="44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 xml:space="preserve">краткое содержание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опрации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 xml:space="preserve"> (кому, что)</w:t>
            </w:r>
          </w:p>
        </w:tc>
      </w:tr>
      <w:tr w:rsidR="00F95549" w:rsidRPr="007943E3" w:rsidTr="007943E3">
        <w:trPr>
          <w:gridAfter w:val="2"/>
          <w:wAfter w:w="344" w:type="dxa"/>
          <w:trHeight w:val="30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right="62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ind w:right="-100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 xml:space="preserve">Доходы от операций с активами, 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8 807 124,37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20 556 293,23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 xml:space="preserve">Доходы от выбытия активов, всего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8 471 136,16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20 556 293,23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i/>
                <w:color w:val="000000"/>
                <w:sz w:val="20"/>
                <w:szCs w:val="20"/>
              </w:rPr>
              <w:t>в том числе в корреспонденции со счетами: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right="162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630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right="80"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205.71.560 -  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401.10.172                                                                                        КБК 000 11402043140000410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4 648 966,57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Доходы от продажи основных средств</w:t>
            </w:r>
          </w:p>
        </w:tc>
      </w:tr>
      <w:tr w:rsidR="00F95549" w:rsidRPr="007943E3" w:rsidTr="007943E3">
        <w:trPr>
          <w:gridAfter w:val="2"/>
          <w:wAfter w:w="344" w:type="dxa"/>
          <w:trHeight w:val="630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205.73.56Х -  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401.10.172                                                                                       КБК 11406012140000430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right="-38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2 100 039,76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Доходы от продажи земельных участков</w:t>
            </w:r>
          </w:p>
        </w:tc>
      </w:tr>
      <w:tr w:rsidR="00F95549" w:rsidRPr="007943E3" w:rsidTr="007943E3">
        <w:trPr>
          <w:gridAfter w:val="2"/>
          <w:wAfter w:w="344" w:type="dxa"/>
          <w:trHeight w:val="630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401.10.172 -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108.51.410                                                                                       КБК 11413040140000410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4 083 055,22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Списание ОС (приватизация жилья)</w:t>
            </w:r>
          </w:p>
        </w:tc>
      </w:tr>
      <w:tr w:rsidR="00F95549" w:rsidRPr="007943E3" w:rsidTr="007943E3">
        <w:trPr>
          <w:gridAfter w:val="2"/>
          <w:wAfter w:w="344" w:type="dxa"/>
          <w:trHeight w:val="510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40.10.172 -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101.хх.410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14 356,88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Списание ОС пришедших в негодность</w:t>
            </w:r>
          </w:p>
        </w:tc>
      </w:tr>
      <w:tr w:rsidR="00F95549" w:rsidRPr="007943E3" w:rsidTr="007943E3">
        <w:trPr>
          <w:gridAfter w:val="2"/>
          <w:wAfter w:w="344" w:type="dxa"/>
          <w:trHeight w:val="720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204.33.530 -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401.10.172                                                                                       КБК 11109000000000000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13 807 286,90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Увеличение </w:t>
            </w:r>
            <w:proofErr w:type="gram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объёма  финансовых</w:t>
            </w:r>
            <w:proofErr w:type="gram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вложений</w:t>
            </w:r>
          </w:p>
        </w:tc>
      </w:tr>
      <w:tr w:rsidR="00F95549" w:rsidRPr="007943E3" w:rsidTr="007943E3">
        <w:trPr>
          <w:gridAfter w:val="2"/>
          <w:wAfter w:w="344" w:type="dxa"/>
          <w:trHeight w:val="720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401.10.172  -</w:t>
            </w:r>
            <w:proofErr w:type="gram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204.33.630                                                                   КБК 11109000000000000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4 373 724,06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Уменьшение </w:t>
            </w:r>
            <w:proofErr w:type="gram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объёма  финансовых</w:t>
            </w:r>
            <w:proofErr w:type="gram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вложений</w:t>
            </w:r>
          </w:p>
        </w:tc>
      </w:tr>
      <w:tr w:rsidR="00F95549" w:rsidRPr="007943E3" w:rsidTr="007943E3">
        <w:trPr>
          <w:gridAfter w:val="2"/>
          <w:wAfter w:w="344" w:type="dxa"/>
          <w:trHeight w:val="615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 xml:space="preserve">Чрезвычайные доходы от операций с активами, 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335 988,21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9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i/>
                <w:color w:val="000000"/>
                <w:sz w:val="20"/>
                <w:szCs w:val="20"/>
              </w:rPr>
              <w:t>в том числе в корреспонденции со счетами: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76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205.45.560 -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38 061,76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Списание дебиторской задолженности Финансовый отдел Куртамышского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мо</w:t>
            </w:r>
            <w:proofErr w:type="spellEnd"/>
          </w:p>
        </w:tc>
      </w:tr>
      <w:tr w:rsidR="00F95549" w:rsidRPr="007943E3" w:rsidTr="007943E3">
        <w:trPr>
          <w:gridAfter w:val="2"/>
          <w:wAfter w:w="344" w:type="dxa"/>
          <w:trHeight w:val="126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205.45.560 -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297 926,45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Списание дебиторской задолженности по отчетам администраторов доходов УФНС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Выпадающие доходы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i/>
                <w:color w:val="000000"/>
                <w:sz w:val="20"/>
                <w:szCs w:val="20"/>
              </w:rPr>
              <w:t>в том числе в корреспонденции со счетами: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13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Доходы от оценки активов и обязательств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i/>
                <w:color w:val="000000"/>
                <w:sz w:val="20"/>
                <w:szCs w:val="20"/>
              </w:rPr>
              <w:t>в том числе в корреспонденции со счетами: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9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 xml:space="preserve">Прочие доходы, всего сумма по счету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right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1 927 100,98</w:t>
            </w: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i/>
                <w:color w:val="000000"/>
                <w:sz w:val="20"/>
                <w:szCs w:val="20"/>
              </w:rPr>
              <w:t>в том числе в корреспонденции со счетами: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727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401.40.186 -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401.10.186                                                                  КБК 20710140140000196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186 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1 927 100,98 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jc w:val="both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ГКУ "ПРОТИВОПОЖАРНАЯ СЛУЖБА КУРГАНСКОЙ ОБЛАСТИ", признания доходов от предоставления права пользования активами на льготных условиях доходами текущего периода</w:t>
            </w:r>
          </w:p>
        </w:tc>
      </w:tr>
      <w:tr w:rsidR="00F95549" w:rsidRPr="007943E3" w:rsidTr="007943E3">
        <w:trPr>
          <w:gridAfter w:val="2"/>
          <w:wAfter w:w="344" w:type="dxa"/>
          <w:trHeight w:val="64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 xml:space="preserve">Безвозмездные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неденежные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 xml:space="preserve"> поступления в сектор государственного управления, 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right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51 980 165,70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в том числе в корреспонденции со счетами: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254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240 010,25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108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105.36.34х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401.10.191                                                                  КБК 20710140140000196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96 060,00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Поступили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мат.запасы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от ГКУ "Служба спасения и защиты населения в чрезвычайных ситуациях КО"</w:t>
            </w:r>
          </w:p>
        </w:tc>
      </w:tr>
      <w:tr w:rsidR="00F95549" w:rsidRPr="007943E3" w:rsidTr="007943E3">
        <w:trPr>
          <w:gridAfter w:val="2"/>
          <w:wAfter w:w="344" w:type="dxa"/>
          <w:trHeight w:val="63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105.3х.34х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401.10.191                                                                  КБК 20710140140000197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143 950,25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Поступили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мат.запасы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от областных ГБУ и ГАУ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14 146,20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63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105.хх.340 -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401.10.193                                        КБК 20710140140000199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14 146,20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Получены материальные запасы от физических лиц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26 946 416,88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102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108.хх.310 -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401.10.195                                                                    КБК 20710140140000196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18 986 881,00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Поступило имущество от Департамента имущественных и земельных отношений КО</w:t>
            </w:r>
          </w:p>
        </w:tc>
      </w:tr>
      <w:tr w:rsidR="00F95549" w:rsidRPr="007943E3" w:rsidTr="007943E3">
        <w:trPr>
          <w:gridAfter w:val="2"/>
          <w:wAfter w:w="344" w:type="dxa"/>
          <w:trHeight w:val="103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101.3х.310 -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401.10.195                                                                 КБК 20710140140000196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1 129 846,80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Поступило имущество от ГКУ "Служба спасения и защиты населения в чрезвычайных ситуациях КО"</w:t>
            </w:r>
          </w:p>
        </w:tc>
      </w:tr>
      <w:tr w:rsidR="00F95549" w:rsidRPr="007943E3" w:rsidTr="007943E3">
        <w:trPr>
          <w:gridAfter w:val="2"/>
          <w:wAfter w:w="344" w:type="dxa"/>
          <w:trHeight w:val="75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101.34.310 -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401.10.195                                                                 КБК 20710140140000196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361 348,79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Поступило имущество от ГКУ "Противопожарная служба КО"</w:t>
            </w:r>
          </w:p>
        </w:tc>
      </w:tr>
      <w:tr w:rsidR="00F95549" w:rsidRPr="007943E3" w:rsidTr="007943E3">
        <w:trPr>
          <w:gridAfter w:val="2"/>
          <w:wAfter w:w="344" w:type="dxa"/>
          <w:trHeight w:val="63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10х.хх.310 -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401.10.195                                                                  КБК 20710140140000197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5 218 822,19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Получены ОС от областных ГБУ и ГАУ</w:t>
            </w:r>
          </w:p>
        </w:tc>
      </w:tr>
      <w:tr w:rsidR="00F95549" w:rsidRPr="007943E3" w:rsidTr="007943E3">
        <w:trPr>
          <w:gridAfter w:val="2"/>
          <w:wAfter w:w="344" w:type="dxa"/>
          <w:trHeight w:val="79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101.3Х.310 -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401.10.195                                                                  КБК 20710140140000195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1 249 518,10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Поступили в казну ОС от МБУ Куртамышского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мо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(разные ГРБС)</w:t>
            </w:r>
          </w:p>
        </w:tc>
      </w:tr>
      <w:tr w:rsidR="00F95549" w:rsidRPr="007943E3" w:rsidTr="007943E3">
        <w:trPr>
          <w:gridAfter w:val="2"/>
          <w:wAfter w:w="344" w:type="dxa"/>
          <w:trHeight w:val="55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6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46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24 779 592,37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63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108.51.310 -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401.10.199                                                                 КБК 11700000000000000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1 846 301,04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Оприходовано бесхозное имущество</w:t>
            </w:r>
          </w:p>
        </w:tc>
      </w:tr>
      <w:tr w:rsidR="00F95549" w:rsidRPr="007943E3" w:rsidTr="007943E3">
        <w:trPr>
          <w:gridAfter w:val="2"/>
          <w:wAfter w:w="344" w:type="dxa"/>
          <w:trHeight w:val="109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108.55.310 -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401.10.199                                                                    КБК 11700000000000000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9 813 560,51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Оформлено право собственности </w:t>
            </w:r>
            <w:proofErr w:type="gram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на земельные участки</w:t>
            </w:r>
            <w:proofErr w:type="gram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составляющие казну МО</w:t>
            </w:r>
          </w:p>
        </w:tc>
      </w:tr>
      <w:tr w:rsidR="00F95549" w:rsidRPr="007943E3" w:rsidTr="007943E3">
        <w:trPr>
          <w:gridAfter w:val="2"/>
          <w:wAfter w:w="344" w:type="dxa"/>
          <w:trHeight w:val="76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10х.хх.310 -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401.10.199                                                                 КБК 11700000000000000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13 119 730,82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Учтено в учете имущество по результатам инвентаризации</w:t>
            </w:r>
          </w:p>
        </w:tc>
      </w:tr>
      <w:tr w:rsidR="00F95549" w:rsidRPr="007943E3" w:rsidTr="007943E3">
        <w:trPr>
          <w:gridAfter w:val="2"/>
          <w:wAfter w:w="344" w:type="dxa"/>
          <w:trHeight w:val="63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ind w:firstLine="360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Безвозмездные перечисления текущего характера организациям, 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149 598 369,65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right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i/>
                <w:color w:val="000000"/>
                <w:sz w:val="20"/>
                <w:szCs w:val="20"/>
              </w:rPr>
              <w:t>в том числе в корреспонденции со счетами: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133 084 662,96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76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401.20.241 -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302.41.732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132 832 891,71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Субсидии бюджетным учреждениям Куртамышского МО</w:t>
            </w:r>
          </w:p>
        </w:tc>
      </w:tr>
      <w:tr w:rsidR="00F95549" w:rsidRPr="007943E3" w:rsidTr="007943E3">
        <w:trPr>
          <w:gridAfter w:val="2"/>
          <w:wAfter w:w="344" w:type="dxa"/>
          <w:trHeight w:val="84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401.20.241 -  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105.3х.44х  (</w:t>
            </w:r>
            <w:proofErr w:type="gram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ВР 805)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251 771,25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Переданы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мат.запазы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в МБУ Куртамышского МО (разные ГРБС)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16 318 706,69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76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401.20.244 -  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105.36.446  (</w:t>
            </w:r>
            <w:proofErr w:type="gram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ВР 808)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92 941,09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proofErr w:type="gram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Переданы  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мат.запасы</w:t>
            </w:r>
            <w:proofErr w:type="spellEnd"/>
            <w:proofErr w:type="gram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МКП Куртамышского МО "Водоканал"</w:t>
            </w:r>
          </w:p>
        </w:tc>
      </w:tr>
      <w:tr w:rsidR="00F95549" w:rsidRPr="007943E3" w:rsidTr="007943E3">
        <w:trPr>
          <w:gridAfter w:val="2"/>
          <w:wAfter w:w="344" w:type="dxa"/>
          <w:trHeight w:val="127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401.20.244 -  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302.44.733  (</w:t>
            </w:r>
            <w:proofErr w:type="gram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ВР 811)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16 225 765,60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Суб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-и на возмещение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недополуч.дох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-в и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возмещ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. фактически понесенных </w:t>
            </w:r>
            <w:proofErr w:type="gram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затрат  МКП</w:t>
            </w:r>
            <w:proofErr w:type="gram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Куртамышского МО "Водоканал"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195 000,00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153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401.20.246  -</w:t>
            </w:r>
            <w:proofErr w:type="gram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 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302.46.836  (ВР 633)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195 000,00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Субсидии общественным организациям Куртамышского муниципального округа: Совету ветеранов, Обществу инвалидов, ВО слепых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63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ind w:firstLine="360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Безвозмездная передача финансовых и нефинансовых активов, 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531 356,13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right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i/>
                <w:color w:val="000000"/>
                <w:sz w:val="20"/>
                <w:szCs w:val="20"/>
              </w:rPr>
              <w:t>в том числе в корреспонденции со счетами: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531 356,13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102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401.20.254 -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108.52.410  (</w:t>
            </w:r>
            <w:proofErr w:type="gram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ВР 806)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531 356,13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2489"/>
              </w:tabs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Переданы дорожные </w:t>
            </w:r>
            <w:proofErr w:type="gram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знаки  Департаменту</w:t>
            </w:r>
            <w:proofErr w:type="gram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имущественных и земельных отношений КО</w:t>
            </w:r>
          </w:p>
        </w:tc>
      </w:tr>
      <w:tr w:rsidR="00F95549" w:rsidRPr="007943E3" w:rsidTr="007943E3">
        <w:trPr>
          <w:gridAfter w:val="2"/>
          <w:wAfter w:w="344" w:type="dxa"/>
          <w:trHeight w:val="63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6.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Чрезвычайные расходы по операциям с активами, 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right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ind w:right="800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i/>
                <w:color w:val="000000"/>
                <w:sz w:val="20"/>
                <w:szCs w:val="20"/>
              </w:rPr>
              <w:t>в том числе в корреспонденции со счетами: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1922"/>
              </w:tabs>
              <w:ind w:right="80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1922"/>
              </w:tabs>
              <w:ind w:right="80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63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7.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ind w:firstLine="360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Безвозмездные перечисления капитального характера организациям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center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2 787 894,46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jc w:val="right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CD5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shd w:val="clear" w:color="auto" w:fill="FCD5B4"/>
              <w:tabs>
                <w:tab w:val="left" w:pos="1922"/>
              </w:tabs>
              <w:ind w:right="800"/>
              <w:rPr>
                <w:rFonts w:ascii="Liberation Serif" w:hAnsi="Liberation Serif"/>
                <w:color w:val="000000"/>
                <w:shd w:val="clear" w:color="auto" w:fill="FCD5B4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i/>
                <w:color w:val="000000"/>
                <w:sz w:val="20"/>
                <w:szCs w:val="20"/>
              </w:rPr>
              <w:t>в том числе в корреспонденции со счетами: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1922"/>
              </w:tabs>
              <w:ind w:right="80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31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2 017 734,99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tabs>
                <w:tab w:val="left" w:pos="1922"/>
              </w:tabs>
              <w:ind w:right="80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76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401.20.281 -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108.51.410  (</w:t>
            </w:r>
            <w:proofErr w:type="gram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ВР 805)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1 404 924,99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right="258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Переданы ОС в МБУ Куртамышского МО (разные ГРБС)</w:t>
            </w:r>
          </w:p>
        </w:tc>
      </w:tr>
      <w:tr w:rsidR="00F95549" w:rsidRPr="007943E3" w:rsidTr="007943E3">
        <w:trPr>
          <w:gridAfter w:val="2"/>
          <w:wAfter w:w="344" w:type="dxa"/>
          <w:trHeight w:val="51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401.20.241 -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302.41.732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612 810,00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Субсидии бюджетным учреждениям МО</w:t>
            </w:r>
          </w:p>
        </w:tc>
      </w:tr>
      <w:tr w:rsidR="00F95549" w:rsidRPr="007943E3" w:rsidTr="007943E3">
        <w:trPr>
          <w:gridAfter w:val="2"/>
          <w:wAfter w:w="344" w:type="dxa"/>
          <w:trHeight w:val="28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480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284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770 159,47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5549" w:rsidRPr="007943E3" w:rsidTr="007943E3">
        <w:trPr>
          <w:gridAfter w:val="2"/>
          <w:wAfter w:w="344" w:type="dxa"/>
          <w:trHeight w:val="765"/>
        </w:trPr>
        <w:tc>
          <w:tcPr>
            <w:tcW w:w="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firstLine="360"/>
              <w:rPr>
                <w:rFonts w:ascii="Liberation Serif" w:hAnsi="Liberation Serif"/>
                <w:color w:val="000000"/>
              </w:rPr>
            </w:pP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401.20.284 - </w:t>
            </w:r>
            <w:proofErr w:type="spell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Кт</w:t>
            </w:r>
            <w:proofErr w:type="spell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108.5х.410  (</w:t>
            </w:r>
            <w:proofErr w:type="gramEnd"/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ВР 808)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770 159,47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right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ind w:right="117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Переданы ОС МКП Куртамышского МО "Водоканал"</w:t>
            </w:r>
          </w:p>
        </w:tc>
      </w:tr>
    </w:tbl>
    <w:p w:rsidR="00F95549" w:rsidRPr="007943E3" w:rsidRDefault="00066251" w:rsidP="00066251">
      <w:pPr>
        <w:widowControl w:val="0"/>
        <w:rPr>
          <w:rFonts w:ascii="Liberation Serif" w:hAnsi="Liberation Serif"/>
          <w:color w:val="000000"/>
        </w:rPr>
      </w:pPr>
      <w:r w:rsidRPr="007943E3">
        <w:rPr>
          <w:rFonts w:ascii="Liberation Serif" w:eastAsia="Times New Roman" w:hAnsi="Liberation Serif" w:cs="Times New Roman"/>
          <w:color w:val="000000"/>
          <w:sz w:val="24"/>
          <w:szCs w:val="24"/>
        </w:rPr>
        <w:t> </w:t>
      </w:r>
    </w:p>
    <w:p w:rsidR="00F95549" w:rsidRPr="007943E3" w:rsidRDefault="00066251" w:rsidP="00066251">
      <w:pPr>
        <w:widowControl w:val="0"/>
        <w:rPr>
          <w:rFonts w:ascii="Liberation Serif" w:hAnsi="Liberation Serif"/>
          <w:color w:val="000000"/>
        </w:rPr>
      </w:pPr>
      <w:r w:rsidRPr="007943E3">
        <w:rPr>
          <w:rFonts w:ascii="Liberation Serif" w:eastAsia="Times New Roman" w:hAnsi="Liberation Serif" w:cs="Times New Roman"/>
          <w:color w:val="000000"/>
          <w:sz w:val="24"/>
          <w:szCs w:val="24"/>
        </w:rPr>
        <w:t>  </w:t>
      </w:r>
    </w:p>
    <w:p w:rsidR="00F95549" w:rsidRPr="007943E3" w:rsidRDefault="00066251" w:rsidP="00066251">
      <w:pPr>
        <w:widowControl w:val="0"/>
        <w:spacing w:line="360" w:lineRule="auto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 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lang w:bidi="ru-RU"/>
        </w:rPr>
        <w:tab/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ф.0503128.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    </w:t>
      </w:r>
    </w:p>
    <w:p w:rsidR="007943E3" w:rsidRDefault="00066251" w:rsidP="00066251">
      <w:pPr>
        <w:widowControl w:val="0"/>
        <w:spacing w:line="360" w:lineRule="auto"/>
        <w:jc w:val="both"/>
        <w:rPr>
          <w:rFonts w:ascii="Liberation Serif" w:eastAsia="Liberation Serif" w:hAnsi="Liberation Serif" w:cs="Liberation Serif"/>
          <w:color w:val="000000"/>
          <w:sz w:val="26"/>
          <w:szCs w:val="26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     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lang w:bidi="ru-RU"/>
        </w:rPr>
        <w:tab/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Раздел 3 «Обязательства финансовых годов» - гр.</w:t>
      </w:r>
      <w:proofErr w:type="gram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8  -</w:t>
      </w:r>
      <w:proofErr w:type="gram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</w:rPr>
        <w:t>103 370 142,94 руб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., - принятые БО по контрактам,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lang w:bidi="ru-RU"/>
        </w:rPr>
        <w:t xml:space="preserve">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заключенным в 2024г., исполнение в 2025г.</w:t>
      </w:r>
    </w:p>
    <w:p w:rsidR="007943E3" w:rsidRDefault="00066251" w:rsidP="00066251">
      <w:pPr>
        <w:widowControl w:val="0"/>
        <w:spacing w:line="360" w:lineRule="auto"/>
        <w:jc w:val="both"/>
        <w:rPr>
          <w:rFonts w:ascii="Liberation Serif" w:eastAsia="Liberation Serif" w:hAnsi="Liberation Serif" w:cs="Liberation Serif"/>
          <w:color w:val="000000"/>
          <w:sz w:val="26"/>
          <w:szCs w:val="26"/>
          <w:lang w:bidi="ru-RU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 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lang w:bidi="ru-RU"/>
        </w:rPr>
        <w:tab/>
      </w:r>
    </w:p>
    <w:p w:rsidR="00F95549" w:rsidRPr="007943E3" w:rsidRDefault="00066251" w:rsidP="007943E3">
      <w:pPr>
        <w:widowControl w:val="0"/>
        <w:spacing w:line="360" w:lineRule="auto"/>
        <w:ind w:firstLine="720"/>
        <w:jc w:val="both"/>
        <w:rPr>
          <w:rFonts w:ascii="Liberation Serif" w:eastAsia="Liberation Serif" w:hAnsi="Liberation Serif" w:cs="Liberation Serif"/>
          <w:color w:val="000000"/>
          <w:sz w:val="26"/>
          <w:szCs w:val="26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ф.0503168 К.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 </w:t>
      </w:r>
    </w:p>
    <w:p w:rsidR="00F95549" w:rsidRPr="007943E3" w:rsidRDefault="00066251" w:rsidP="00066251">
      <w:pPr>
        <w:widowControl w:val="0"/>
        <w:spacing w:line="360" w:lineRule="auto"/>
        <w:ind w:firstLine="720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 xml:space="preserve">Показатели по гр.7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</w:rPr>
        <w:t>- 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отражено поступление неучтенного имущества в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т.ч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:   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shd w:val="clear" w:color="auto" w:fill="FFFFFF"/>
        </w:rPr>
        <w:t xml:space="preserve">  </w:t>
      </w:r>
    </w:p>
    <w:p w:rsidR="00F95549" w:rsidRPr="007943E3" w:rsidRDefault="00066251" w:rsidP="00066251">
      <w:pPr>
        <w:widowControl w:val="0"/>
        <w:spacing w:line="360" w:lineRule="auto"/>
        <w:ind w:firstLine="720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  <w:shd w:val="clear" w:color="auto" w:fill="FFFFFF"/>
        </w:rPr>
        <w:lastRenderedPageBreak/>
        <w:t>-  по счету 108.51 –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</w:rPr>
        <w:t>78 464 790,45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  <w:shd w:val="clear" w:color="auto" w:fill="FFFFFF"/>
        </w:rPr>
        <w:t xml:space="preserve"> руб.  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shd w:val="clear" w:color="auto" w:fill="FFFFFF"/>
        </w:rPr>
        <w:t xml:space="preserve"> (104.51 - 69 152 067,39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shd w:val="clear" w:color="auto" w:fill="FFFFFF"/>
        </w:rPr>
        <w:t>руб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shd w:val="clear" w:color="auto" w:fill="FFFFFF"/>
        </w:rPr>
        <w:t>) - оприходовано бесхозное имущество,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  <w:shd w:val="clear" w:color="auto" w:fill="FFFFFF"/>
        </w:rPr>
        <w:t>- по счету 108.52 – 9 813 560,51руб.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shd w:val="clear" w:color="auto" w:fill="FFFFFF"/>
        </w:rPr>
        <w:t xml:space="preserve"> - оформлено право собственности на земельные участки.</w:t>
      </w:r>
    </w:p>
    <w:p w:rsidR="00F95549" w:rsidRPr="007943E3" w:rsidRDefault="00066251" w:rsidP="00066251">
      <w:pPr>
        <w:widowControl w:val="0"/>
        <w:spacing w:line="360" w:lineRule="auto"/>
        <w:ind w:firstLine="720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  <w:shd w:val="clear" w:color="auto" w:fill="FFFFFF"/>
        </w:rPr>
        <w:t>ф.0503168 БД.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shd w:val="clear" w:color="auto" w:fill="FFFFFF"/>
        </w:rPr>
        <w:t> </w:t>
      </w:r>
    </w:p>
    <w:p w:rsidR="00F95549" w:rsidRPr="007943E3" w:rsidRDefault="00066251" w:rsidP="00066251">
      <w:pPr>
        <w:widowControl w:val="0"/>
        <w:spacing w:line="360" w:lineRule="auto"/>
        <w:ind w:firstLine="720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 xml:space="preserve"> Показатели по гр.7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</w:rPr>
        <w:t>- 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отражено поступление неучтенного имущества -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shd w:val="clear" w:color="auto" w:fill="FFFFFF"/>
        </w:rPr>
        <w:t>оприходованы неучтенные объекты ОС, по результатам инвентаризации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в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т.ч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:   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shd w:val="clear" w:color="auto" w:fill="FFFFFF"/>
        </w:rPr>
        <w:t xml:space="preserve">  </w:t>
      </w:r>
    </w:p>
    <w:p w:rsidR="00F95549" w:rsidRPr="007943E3" w:rsidRDefault="00066251" w:rsidP="00066251">
      <w:pPr>
        <w:widowControl w:val="0"/>
        <w:spacing w:line="360" w:lineRule="auto"/>
        <w:ind w:firstLine="720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  <w:shd w:val="clear" w:color="auto" w:fill="FFFFFF"/>
        </w:rPr>
        <w:t>- по счету 101.32 –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</w:rPr>
        <w:t xml:space="preserve"> 2667587,38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  <w:shd w:val="clear" w:color="auto" w:fill="FFFFFF"/>
        </w:rPr>
        <w:t xml:space="preserve"> руб.  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shd w:val="clear" w:color="auto" w:fill="FFFFFF"/>
        </w:rPr>
        <w:t xml:space="preserve"> (уличные светильники);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  <w:shd w:val="clear" w:color="auto" w:fill="FFFFFF"/>
        </w:rPr>
        <w:t xml:space="preserve"> </w:t>
      </w:r>
    </w:p>
    <w:p w:rsidR="00F95549" w:rsidRPr="007943E3" w:rsidRDefault="00066251" w:rsidP="00066251">
      <w:pPr>
        <w:widowControl w:val="0"/>
        <w:spacing w:line="360" w:lineRule="auto"/>
        <w:ind w:firstLine="720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  <w:shd w:val="clear" w:color="auto" w:fill="FFFFFF"/>
        </w:rPr>
        <w:t>- по счету 101.34 –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</w:rPr>
        <w:t xml:space="preserve"> 10289918,08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  <w:shd w:val="clear" w:color="auto" w:fill="FFFFFF"/>
        </w:rPr>
        <w:t xml:space="preserve"> руб.  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shd w:val="clear" w:color="auto" w:fill="FFFFFF"/>
        </w:rPr>
        <w:t xml:space="preserve"> (спорткомплексы, компьютер, МФУ); </w:t>
      </w:r>
    </w:p>
    <w:p w:rsidR="00F95549" w:rsidRPr="007943E3" w:rsidRDefault="00066251" w:rsidP="00066251">
      <w:pPr>
        <w:widowControl w:val="0"/>
        <w:spacing w:line="360" w:lineRule="auto"/>
        <w:ind w:firstLine="720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  <w:shd w:val="clear" w:color="auto" w:fill="FFFFFF"/>
        </w:rPr>
        <w:t>- по счету 101.36 –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</w:rPr>
        <w:t xml:space="preserve"> 152673,67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  <w:shd w:val="clear" w:color="auto" w:fill="FFFFFF"/>
        </w:rPr>
        <w:t xml:space="preserve"> руб.  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shd w:val="clear" w:color="auto" w:fill="FFFFFF"/>
        </w:rPr>
        <w:t xml:space="preserve"> (уличные урны, скамейки);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  <w:shd w:val="clear" w:color="auto" w:fill="FFFFFF"/>
        </w:rPr>
        <w:t xml:space="preserve"> </w:t>
      </w:r>
    </w:p>
    <w:p w:rsidR="00F95549" w:rsidRPr="007943E3" w:rsidRDefault="00066251" w:rsidP="00066251">
      <w:pPr>
        <w:widowControl w:val="0"/>
        <w:spacing w:line="360" w:lineRule="auto"/>
        <w:ind w:firstLine="720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  <w:shd w:val="clear" w:color="auto" w:fill="FFFFFF"/>
        </w:rPr>
        <w:t>- по счету 101.38 –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</w:rPr>
        <w:t xml:space="preserve"> 9551,69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  <w:shd w:val="clear" w:color="auto" w:fill="FFFFFF"/>
        </w:rPr>
        <w:t xml:space="preserve"> руб.  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shd w:val="clear" w:color="auto" w:fill="FFFFFF"/>
        </w:rPr>
        <w:t xml:space="preserve"> (литература).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  <w:shd w:val="clear" w:color="auto" w:fill="FFFFFF"/>
        </w:rPr>
        <w:t xml:space="preserve"> </w:t>
      </w:r>
    </w:p>
    <w:p w:rsidR="007943E3" w:rsidRDefault="00066251" w:rsidP="007943E3">
      <w:pPr>
        <w:widowControl w:val="0"/>
        <w:spacing w:line="360" w:lineRule="auto"/>
        <w:rPr>
          <w:rFonts w:ascii="Liberation Serif" w:eastAsia="Liberation Serif" w:hAnsi="Liberation Serif" w:cs="Liberation Serif"/>
          <w:color w:val="000000"/>
          <w:sz w:val="26"/>
          <w:szCs w:val="26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  </w:t>
      </w:r>
      <w:r w:rsid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ab/>
      </w:r>
    </w:p>
    <w:p w:rsidR="00F95549" w:rsidRPr="007943E3" w:rsidRDefault="00066251" w:rsidP="007943E3">
      <w:pPr>
        <w:widowControl w:val="0"/>
        <w:spacing w:line="360" w:lineRule="auto"/>
        <w:ind w:firstLine="720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ф. 0503173.</w:t>
      </w:r>
    </w:p>
    <w:p w:rsidR="00F95549" w:rsidRPr="007943E3" w:rsidRDefault="00066251" w:rsidP="00066251">
      <w:pPr>
        <w:widowControl w:val="0"/>
        <w:spacing w:line="360" w:lineRule="auto"/>
        <w:ind w:firstLine="90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i/>
          <w:color w:val="000000"/>
          <w:sz w:val="26"/>
          <w:szCs w:val="26"/>
        </w:rPr>
        <w:t xml:space="preserve">  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    </w:t>
      </w:r>
      <w:r w:rsidRPr="007943E3">
        <w:rPr>
          <w:rFonts w:ascii="Liberation Serif" w:eastAsia="Liberation Serif" w:hAnsi="Liberation Serif" w:cs="Liberation Serif"/>
          <w:color w:val="000000"/>
          <w:sz w:val="25"/>
          <w:szCs w:val="25"/>
        </w:rPr>
        <w:t>Изменения остатков по забалансовым счетам:</w:t>
      </w:r>
    </w:p>
    <w:p w:rsidR="00F95549" w:rsidRPr="007943E3" w:rsidRDefault="00066251" w:rsidP="007943E3">
      <w:pPr>
        <w:widowControl w:val="0"/>
        <w:spacing w:line="360" w:lineRule="auto"/>
        <w:ind w:firstLine="90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уменьшение забалансового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</w:rPr>
        <w:t>счета 04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"Сомнительная задолженность" в сумме 319900,00 руб. и забалансового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</w:rPr>
        <w:t>счета 20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"Задолженность, не востребованная кредиторами" в сумме 84810,00 руб. - согласно отчета администратора доходов Департамента гражданской защиты, охраны окружающей среды и природных ресурсов.</w:t>
      </w:r>
    </w:p>
    <w:p w:rsidR="007943E3" w:rsidRDefault="00066251" w:rsidP="007943E3">
      <w:pPr>
        <w:widowControl w:val="0"/>
        <w:spacing w:line="360" w:lineRule="auto"/>
        <w:jc w:val="both"/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 </w:t>
      </w:r>
      <w:r w:rsid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ab/>
      </w:r>
    </w:p>
    <w:p w:rsidR="00F95549" w:rsidRPr="007943E3" w:rsidRDefault="00066251" w:rsidP="007943E3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ф.0503296.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  </w:t>
      </w:r>
    </w:p>
    <w:p w:rsidR="00F95549" w:rsidRPr="007943E3" w:rsidRDefault="00066251" w:rsidP="007943E3">
      <w:pPr>
        <w:spacing w:line="360" w:lineRule="auto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         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 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 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Поступило и исполнено ДО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 xml:space="preserve"> по решению суда за 2024 г.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 xml:space="preserve"> 296210,48 </w:t>
      </w:r>
      <w:proofErr w:type="spellStart"/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руб</w:t>
      </w:r>
      <w:proofErr w:type="spellEnd"/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 xml:space="preserve">,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в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т.ч</w:t>
      </w:r>
      <w:proofErr w:type="spellEnd"/>
    </w:p>
    <w:p w:rsidR="00F95549" w:rsidRPr="007943E3" w:rsidRDefault="00066251" w:rsidP="007943E3">
      <w:pPr>
        <w:spacing w:line="360" w:lineRule="auto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</w:rPr>
        <w:t>- 22195,44 руб.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– возмещение вреда здоровью;</w:t>
      </w:r>
    </w:p>
    <w:p w:rsidR="00F95549" w:rsidRPr="007943E3" w:rsidRDefault="00066251" w:rsidP="007943E3">
      <w:pPr>
        <w:spacing w:line="360" w:lineRule="auto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</w:rPr>
        <w:t>-212951,72 руб.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– оплата задолженности по кредитным договорам 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физ.лиц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на основании исполнительного документа, и возмещение судебных расходов;</w:t>
      </w:r>
    </w:p>
    <w:p w:rsidR="00F95549" w:rsidRPr="007943E3" w:rsidRDefault="00066251" w:rsidP="00066251">
      <w:pPr>
        <w:widowControl w:val="0"/>
        <w:spacing w:line="360" w:lineRule="auto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</w:rPr>
        <w:t>- 61063,32 руб.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- возмещение судебных расходов, неустойка и пени истцу (</w:t>
      </w:r>
      <w:proofErr w:type="spell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юр.лица</w:t>
      </w:r>
      <w:proofErr w:type="spell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).</w:t>
      </w:r>
    </w:p>
    <w:p w:rsidR="00F95549" w:rsidRPr="007943E3" w:rsidRDefault="00066251" w:rsidP="00066251">
      <w:pPr>
        <w:widowControl w:val="0"/>
        <w:rPr>
          <w:rFonts w:ascii="Liberation Serif" w:hAnsi="Liberation Serif"/>
          <w:color w:val="000000"/>
        </w:rPr>
      </w:pPr>
      <w:r w:rsidRPr="007943E3">
        <w:rPr>
          <w:rFonts w:ascii="Liberation Serif" w:eastAsia="Times New Roman" w:hAnsi="Liberation Serif" w:cs="Times New Roman"/>
          <w:b/>
          <w:color w:val="000000"/>
          <w:sz w:val="28"/>
          <w:szCs w:val="28"/>
        </w:rPr>
        <w:t> </w:t>
      </w:r>
    </w:p>
    <w:p w:rsidR="00F95549" w:rsidRPr="007943E3" w:rsidRDefault="00066251" w:rsidP="00066251">
      <w:pPr>
        <w:widowControl w:val="0"/>
        <w:spacing w:line="360" w:lineRule="auto"/>
        <w:ind w:firstLine="720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ф.050387 БД</w:t>
      </w:r>
    </w:p>
    <w:p w:rsidR="00F95549" w:rsidRPr="007943E3" w:rsidRDefault="00066251" w:rsidP="00066251">
      <w:pPr>
        <w:widowControl w:val="0"/>
        <w:spacing w:line="360" w:lineRule="auto"/>
        <w:rPr>
          <w:rFonts w:ascii="Liberation Serif" w:hAnsi="Liberation Serif"/>
          <w:color w:val="000000"/>
        </w:rPr>
      </w:pPr>
      <w:proofErr w:type="spellStart"/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Междокументные</w:t>
      </w:r>
      <w:proofErr w:type="spellEnd"/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 xml:space="preserve"> КС</w:t>
      </w: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0"/>
        <w:gridCol w:w="1406"/>
        <w:gridCol w:w="1276"/>
        <w:gridCol w:w="5387"/>
      </w:tblGrid>
      <w:tr w:rsidR="00F95549" w:rsidRPr="007943E3"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49" w:rsidRPr="007943E3" w:rsidRDefault="00066251" w:rsidP="00066251">
            <w:pPr>
              <w:widowControl w:val="0"/>
              <w:spacing w:line="360" w:lineRule="auto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b/>
                <w:color w:val="000000"/>
                <w:sz w:val="26"/>
                <w:szCs w:val="26"/>
              </w:rPr>
              <w:t> 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Графа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Сумма</w:t>
            </w:r>
          </w:p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Примечание</w:t>
            </w:r>
          </w:p>
        </w:tc>
      </w:tr>
      <w:tr w:rsidR="00F95549" w:rsidRPr="007943E3">
        <w:trPr>
          <w:trHeight w:val="541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12000</w:t>
            </w:r>
          </w:p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12300</w:t>
            </w: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27, 47</w:t>
            </w:r>
          </w:p>
          <w:p w:rsidR="00F95549" w:rsidRPr="007943E3" w:rsidRDefault="00066251" w:rsidP="00066251">
            <w:pPr>
              <w:widowControl w:val="0"/>
              <w:jc w:val="center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 74797,73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hAnsi="Liberation Serif"/>
                <w:color w:val="000000"/>
              </w:rPr>
            </w:pP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 xml:space="preserve"> В связи с расторжением контракта </w:t>
            </w:r>
            <w:r w:rsidR="002D2F4C"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>дебиторская задолженность,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t xml:space="preserve"> подлежащая возврату перенесена </w:t>
            </w:r>
            <w:r w:rsidRPr="007943E3"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  <w:lastRenderedPageBreak/>
              <w:t>со счета 206.23 на счет 209.36</w:t>
            </w:r>
          </w:p>
        </w:tc>
      </w:tr>
    </w:tbl>
    <w:p w:rsidR="00F95549" w:rsidRPr="007943E3" w:rsidRDefault="00066251" w:rsidP="00066251">
      <w:pPr>
        <w:widowControl w:val="0"/>
        <w:spacing w:line="360" w:lineRule="auto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i/>
          <w:color w:val="000000"/>
          <w:sz w:val="26"/>
          <w:szCs w:val="26"/>
        </w:rPr>
        <w:lastRenderedPageBreak/>
        <w:t xml:space="preserve">  </w:t>
      </w:r>
    </w:p>
    <w:p w:rsidR="00F95549" w:rsidRPr="007943E3" w:rsidRDefault="00066251" w:rsidP="00066251">
      <w:pPr>
        <w:widowControl w:val="0"/>
        <w:spacing w:line="360" w:lineRule="auto"/>
        <w:ind w:firstLine="720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ф.050169 БД</w:t>
      </w:r>
    </w:p>
    <w:p w:rsidR="00F95549" w:rsidRPr="007943E3" w:rsidRDefault="00066251" w:rsidP="00066251">
      <w:pPr>
        <w:widowControl w:val="0"/>
        <w:spacing w:line="360" w:lineRule="auto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 xml:space="preserve">  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lang w:bidi="ru-RU"/>
        </w:rPr>
        <w:tab/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Просроченная дебиторская задолженность: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-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>по счету 205 23 000</w:t>
      </w: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 xml:space="preserve">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по итогам 2024 года составила 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</w:rPr>
        <w:t>1434415,84 руб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. Данная задолженность сформировалась по договорам аренды земельных участков. Ведется работа сокращению данной задолженности, находится на принудительном взыскании у судебных приставов;</w:t>
      </w:r>
    </w:p>
    <w:p w:rsidR="00F95549" w:rsidRPr="007943E3" w:rsidRDefault="00066251" w:rsidP="00066251">
      <w:pPr>
        <w:widowControl w:val="0"/>
        <w:rPr>
          <w:rFonts w:ascii="Liberation Serif" w:hAnsi="Liberation Serif"/>
          <w:color w:val="000000"/>
        </w:rPr>
      </w:pPr>
      <w:r w:rsidRPr="007943E3">
        <w:rPr>
          <w:rFonts w:ascii="Liberation Serif" w:eastAsia="Times New Roman" w:hAnsi="Liberation Serif" w:cs="Times New Roman"/>
          <w:color w:val="000000"/>
          <w:sz w:val="24"/>
          <w:szCs w:val="24"/>
        </w:rPr>
        <w:t> 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  <w:u w:val="single"/>
        </w:rPr>
        <w:t xml:space="preserve">ф.050169 БК 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proofErr w:type="spellStart"/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Внутридокументные</w:t>
      </w:r>
      <w:proofErr w:type="spellEnd"/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 xml:space="preserve"> КС</w:t>
      </w:r>
    </w:p>
    <w:p w:rsidR="00F95549" w:rsidRPr="007943E3" w:rsidRDefault="00066251" w:rsidP="00066251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- КБК 11602020020000140 кредиторская задолженность в сумме 2000,0 рублей - отплата административного штрафа поступила 2 раза, для погашения задолженности требуется заявление от физ. лица;</w:t>
      </w:r>
    </w:p>
    <w:p w:rsidR="00F95549" w:rsidRPr="007943E3" w:rsidRDefault="00066251" w:rsidP="00066251">
      <w:pPr>
        <w:widowControl w:val="0"/>
        <w:spacing w:line="360" w:lineRule="auto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 КБК 11611050010000140 на основании отчётности Департамента гражданской защиты, охраны окружающей среды и природных ресурсов Курганской области кредиторская задолженность по состоянию на 01.01.2025 года составила 23505,82 рублей. По сравнению с аналогичным периодом прошлого года задолженность </w:t>
      </w:r>
      <w:r w:rsidR="002D2F4C"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увеличилась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: Ведется работа по уточнению кредиторской задолженности в части вида и принадлежности платежа; </w:t>
      </w:r>
    </w:p>
    <w:p w:rsidR="00F95549" w:rsidRPr="007943E3" w:rsidRDefault="00066251" w:rsidP="00066251">
      <w:pPr>
        <w:widowControl w:val="0"/>
        <w:spacing w:line="360" w:lineRule="auto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- КБК 11610123010141140 на основании отчётности УФНС кредиторская задолженность составила 20800,00 рублей. По сравнению с аналогичным периодом прошлого года задолженность без изменений</w:t>
      </w:r>
      <w:r w:rsidRPr="007943E3">
        <w:rPr>
          <w:rFonts w:ascii="Liberation Serif" w:eastAsia="Times New Roman" w:hAnsi="Liberation Serif" w:cs="Times New Roman"/>
          <w:color w:val="000000"/>
          <w:sz w:val="26"/>
          <w:szCs w:val="26"/>
        </w:rPr>
        <w:t>.</w:t>
      </w:r>
    </w:p>
    <w:p w:rsidR="00F95549" w:rsidRPr="007943E3" w:rsidRDefault="00066251" w:rsidP="007943E3">
      <w:pPr>
        <w:widowControl w:val="0"/>
        <w:spacing w:line="360" w:lineRule="auto"/>
        <w:ind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 </w:t>
      </w:r>
    </w:p>
    <w:p w:rsidR="00F95549" w:rsidRPr="007943E3" w:rsidRDefault="00066251" w:rsidP="00066251">
      <w:pPr>
        <w:widowControl w:val="0"/>
        <w:spacing w:line="360" w:lineRule="auto"/>
        <w:ind w:right="-280"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  Раздел 5 "Прочие вопросы деятельности субъекта бюджетной отчетности"</w:t>
      </w:r>
    </w:p>
    <w:p w:rsidR="00F95549" w:rsidRPr="007943E3" w:rsidRDefault="00066251" w:rsidP="00066251">
      <w:pPr>
        <w:widowControl w:val="0"/>
        <w:spacing w:line="360" w:lineRule="auto"/>
        <w:ind w:right="-280"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 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В 2024 году территориальной </w:t>
      </w:r>
      <w:r w:rsidR="002D2F4C"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избирательной</w:t>
      </w: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комиссии Куртамышского муниципального округа банковские счета не открывались.</w:t>
      </w:r>
    </w:p>
    <w:p w:rsidR="00F95549" w:rsidRPr="007943E3" w:rsidRDefault="00066251" w:rsidP="00066251">
      <w:pPr>
        <w:widowControl w:val="0"/>
        <w:spacing w:line="360" w:lineRule="auto"/>
        <w:ind w:right="-280"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 </w:t>
      </w:r>
    </w:p>
    <w:p w:rsidR="00F95549" w:rsidRPr="007943E3" w:rsidRDefault="00066251" w:rsidP="00066251">
      <w:pPr>
        <w:widowControl w:val="0"/>
        <w:spacing w:line="360" w:lineRule="auto"/>
        <w:ind w:right="-280" w:firstLine="720"/>
        <w:jc w:val="both"/>
        <w:rPr>
          <w:rFonts w:ascii="Liberation Serif" w:hAnsi="Liberation Serif"/>
          <w:color w:val="000000"/>
        </w:rPr>
      </w:pPr>
      <w:proofErr w:type="gramStart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Формы бюджетной </w:t>
      </w:r>
      <w:r w:rsidR="002D2F4C"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отчётности</w:t>
      </w:r>
      <w:proofErr w:type="gramEnd"/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не имеющие числовых значений: </w:t>
      </w:r>
    </w:p>
    <w:p w:rsidR="00F95549" w:rsidRPr="007943E3" w:rsidRDefault="00066251" w:rsidP="00066251">
      <w:pPr>
        <w:widowControl w:val="0"/>
        <w:spacing w:line="360" w:lineRule="auto"/>
        <w:ind w:right="-280"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ф.0503172 "Сведения о государственном (муниципальном) долге, предоставленных бюджетных кредитах консолидированного бюджета"; </w:t>
      </w:r>
    </w:p>
    <w:p w:rsidR="00F95549" w:rsidRPr="007943E3" w:rsidRDefault="00066251" w:rsidP="00066251">
      <w:pPr>
        <w:widowControl w:val="0"/>
        <w:spacing w:line="360" w:lineRule="auto"/>
        <w:ind w:right="-280" w:firstLine="720"/>
        <w:jc w:val="both"/>
        <w:rPr>
          <w:rFonts w:ascii="Liberation Serif" w:hAnsi="Liberation Serif"/>
          <w:color w:val="000000"/>
        </w:rPr>
      </w:pPr>
      <w:r w:rsidRPr="007943E3">
        <w:rPr>
          <w:rFonts w:ascii="Liberation Serif" w:eastAsia="Liberation Serif" w:hAnsi="Liberation Serif" w:cs="Liberation Serif"/>
          <w:color w:val="22272F"/>
          <w:sz w:val="26"/>
          <w:szCs w:val="26"/>
          <w:shd w:val="clear" w:color="auto" w:fill="FFFFFF"/>
        </w:rPr>
        <w:t xml:space="preserve">ф.0503174 "Сведения о доходах бюджета от перечисления части прибыли (дивидендов) </w:t>
      </w:r>
      <w:r w:rsidRPr="007943E3">
        <w:rPr>
          <w:rFonts w:ascii="Liberation Serif" w:eastAsia="Liberation Serif" w:hAnsi="Liberation Serif" w:cs="Liberation Serif"/>
          <w:color w:val="22272F"/>
          <w:sz w:val="26"/>
          <w:szCs w:val="26"/>
          <w:shd w:val="clear" w:color="auto" w:fill="FFFFFF"/>
        </w:rPr>
        <w:lastRenderedPageBreak/>
        <w:t>государственных (муниципальных) унитарных предприятий, иных организаций с госуд</w:t>
      </w:r>
      <w:r w:rsidR="00FF3A50" w:rsidRPr="007943E3">
        <w:rPr>
          <w:rFonts w:ascii="Liberation Serif" w:eastAsia="Liberation Serif" w:hAnsi="Liberation Serif" w:cs="Liberation Serif"/>
          <w:color w:val="22272F"/>
          <w:sz w:val="26"/>
          <w:szCs w:val="26"/>
          <w:shd w:val="clear" w:color="auto" w:fill="FFFFFF"/>
        </w:rPr>
        <w:t>арственным участием в капитале";</w:t>
      </w:r>
    </w:p>
    <w:p w:rsidR="00F95549" w:rsidRPr="007943E3" w:rsidRDefault="00066251" w:rsidP="007943E3">
      <w:pPr>
        <w:spacing w:line="360" w:lineRule="auto"/>
        <w:rPr>
          <w:rFonts w:ascii="Liberation Serif" w:eastAsia="Times New Roman" w:hAnsi="Liberation Serif" w:cs="Liberation Serif"/>
          <w:sz w:val="26"/>
          <w:szCs w:val="24"/>
        </w:rPr>
      </w:pPr>
      <w:r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>     </w:t>
      </w:r>
      <w:r w:rsidR="00FF3A50" w:rsidRPr="007943E3">
        <w:rPr>
          <w:rFonts w:ascii="Liberation Serif" w:eastAsia="Liberation Serif" w:hAnsi="Liberation Serif" w:cs="Liberation Serif"/>
          <w:color w:val="000000"/>
          <w:sz w:val="26"/>
          <w:szCs w:val="26"/>
        </w:rPr>
        <w:tab/>
      </w:r>
      <w:r w:rsidR="00FF3A50" w:rsidRPr="007943E3">
        <w:rPr>
          <w:rFonts w:ascii="Liberation Serif" w:eastAsia="Times New Roman" w:hAnsi="Liberation Serif" w:cs="Liberation Serif"/>
          <w:color w:val="000000"/>
          <w:sz w:val="26"/>
          <w:szCs w:val="24"/>
        </w:rPr>
        <w:t xml:space="preserve">Таблица №14 </w:t>
      </w:r>
      <w:r w:rsidR="00FF3A50" w:rsidRPr="007943E3">
        <w:rPr>
          <w:rFonts w:ascii="Liberation Serif" w:eastAsia="Times New Roman" w:hAnsi="Liberation Serif" w:cs="Calibri"/>
          <w:color w:val="000000"/>
          <w:sz w:val="26"/>
          <w:szCs w:val="24"/>
        </w:rPr>
        <w:t>"</w:t>
      </w:r>
      <w:r w:rsidR="00FF3A50" w:rsidRPr="007943E3">
        <w:rPr>
          <w:rFonts w:ascii="Liberation Serif" w:hAnsi="Liberation Serif" w:cs="Liberation Serif"/>
          <w:sz w:val="26"/>
          <w:szCs w:val="24"/>
        </w:rPr>
        <w:t>Анализ показателей отчетности субъекта бюджетной отчетности</w:t>
      </w:r>
      <w:r w:rsidR="00FF3A50" w:rsidRPr="007943E3">
        <w:rPr>
          <w:rFonts w:ascii="Liberation Serif" w:hAnsi="Liberation Serif" w:cs="Calibri"/>
          <w:sz w:val="26"/>
          <w:szCs w:val="24"/>
        </w:rPr>
        <w:t>".</w:t>
      </w:r>
    </w:p>
    <w:p w:rsidR="007943E3" w:rsidRDefault="00066251" w:rsidP="00066251">
      <w:pPr>
        <w:widowControl w:val="0"/>
        <w:rPr>
          <w:rFonts w:ascii="Liberation Serif" w:eastAsia="Times New Roman" w:hAnsi="Liberation Serif" w:cs="Times New Roman"/>
          <w:sz w:val="24"/>
          <w:szCs w:val="24"/>
        </w:rPr>
      </w:pPr>
      <w:r w:rsidRPr="007943E3">
        <w:rPr>
          <w:rFonts w:ascii="Liberation Serif" w:eastAsia="Times New Roman" w:hAnsi="Liberation Serif" w:cs="Times New Roman"/>
          <w:sz w:val="24"/>
          <w:szCs w:val="24"/>
        </w:rPr>
        <w:t> </w:t>
      </w:r>
    </w:p>
    <w:p w:rsidR="007943E3" w:rsidRDefault="007943E3" w:rsidP="00066251">
      <w:pPr>
        <w:widowControl w:val="0"/>
        <w:rPr>
          <w:rFonts w:ascii="Liberation Serif" w:eastAsia="Times New Roman" w:hAnsi="Liberation Serif" w:cs="Times New Roman"/>
          <w:sz w:val="24"/>
          <w:szCs w:val="24"/>
        </w:rPr>
      </w:pPr>
    </w:p>
    <w:p w:rsidR="007943E3" w:rsidRDefault="007943E3" w:rsidP="00066251">
      <w:pPr>
        <w:widowControl w:val="0"/>
        <w:rPr>
          <w:rFonts w:ascii="Liberation Serif" w:eastAsia="Times New Roman" w:hAnsi="Liberation Serif" w:cs="Times New Roman"/>
          <w:sz w:val="24"/>
          <w:szCs w:val="24"/>
        </w:rPr>
      </w:pPr>
    </w:p>
    <w:p w:rsidR="007943E3" w:rsidRPr="007943E3" w:rsidRDefault="007943E3" w:rsidP="00066251">
      <w:pPr>
        <w:widowControl w:val="0"/>
        <w:rPr>
          <w:rFonts w:ascii="Liberation Serif" w:eastAsia="Times New Roman" w:hAnsi="Liberation Serif" w:cs="Times New Roman"/>
          <w:sz w:val="24"/>
        </w:rPr>
      </w:pPr>
    </w:p>
    <w:tbl>
      <w:tblPr>
        <w:tblW w:w="9380" w:type="dxa"/>
        <w:tblInd w:w="9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4716"/>
        <w:gridCol w:w="1603"/>
      </w:tblGrid>
      <w:tr w:rsidR="00F95549" w:rsidRPr="007943E3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hAnsi="Liberation Serif"/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 dpi="0"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20"/>
                <w:szCs w:val="20"/>
                <w:u w:val="single"/>
              </w:rPr>
              <w:t>Солодкова О.А.</w:t>
            </w:r>
          </w:p>
        </w:tc>
      </w:tr>
      <w:tr w:rsidR="00F95549" w:rsidRPr="007943E3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20"/>
                <w:szCs w:val="20"/>
              </w:rPr>
              <w:t>(расшифровка подписи)</w:t>
            </w:r>
          </w:p>
        </w:tc>
      </w:tr>
      <w:tr w:rsidR="00F95549" w:rsidRPr="007943E3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43E3" w:rsidRDefault="007943E3" w:rsidP="00066251">
            <w:pPr>
              <w:widowControl w:val="0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  <w:p w:rsidR="007943E3" w:rsidRPr="007943E3" w:rsidRDefault="007943E3" w:rsidP="00066251">
            <w:pPr>
              <w:widowControl w:val="0"/>
              <w:rPr>
                <w:rFonts w:ascii="Liberation Serif" w:eastAsia="Times New Roman" w:hAnsi="Liberation Serif" w:cs="Times New Roman"/>
                <w:sz w:val="24"/>
              </w:rPr>
            </w:pPr>
          </w:p>
        </w:tc>
      </w:tr>
      <w:tr w:rsidR="00F95549" w:rsidRPr="007943E3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7943E3" w:rsidP="00066251">
            <w:pPr>
              <w:widowControl w:val="0"/>
              <w:rPr>
                <w:rFonts w:ascii="Liberation Serif" w:hAnsi="Liberation Serif"/>
                <w:sz w:val="24"/>
              </w:rPr>
            </w:pPr>
            <w:r w:rsidRPr="007943E3">
              <w:rPr>
                <w:rFonts w:ascii="Liberation Serif" w:hAnsi="Liberation Serif"/>
                <w:sz w:val="24"/>
              </w:rPr>
              <w:t>_____________________________________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7943E3" w:rsidP="00066251">
            <w:pPr>
              <w:widowControl w:val="0"/>
              <w:rPr>
                <w:rFonts w:ascii="Liberation Serif" w:hAnsi="Liberation Serif"/>
                <w:sz w:val="24"/>
                <w:u w:val="single"/>
              </w:rPr>
            </w:pPr>
            <w:r w:rsidRPr="007943E3">
              <w:rPr>
                <w:rFonts w:ascii="Liberation Serif" w:hAnsi="Liberation Serif"/>
                <w:sz w:val="20"/>
                <w:u w:val="single"/>
              </w:rPr>
              <w:t>Мелихова В.А.</w:t>
            </w:r>
          </w:p>
        </w:tc>
      </w:tr>
      <w:tr w:rsidR="00F95549" w:rsidRPr="007943E3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20"/>
                <w:szCs w:val="20"/>
              </w:rPr>
              <w:t>(расшифровка подписи)</w:t>
            </w:r>
          </w:p>
        </w:tc>
      </w:tr>
      <w:tr w:rsidR="00F95549" w:rsidRPr="007943E3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</w:tr>
      <w:tr w:rsidR="00F95549" w:rsidRPr="007943E3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hAnsi="Liberation Serif"/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 dpi="0"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20"/>
                <w:szCs w:val="20"/>
                <w:u w:val="single"/>
              </w:rPr>
              <w:t>Паластрова Е.С.</w:t>
            </w:r>
          </w:p>
        </w:tc>
      </w:tr>
      <w:tr w:rsidR="00F95549" w:rsidRPr="007943E3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066251" w:rsidP="00066251">
            <w:pPr>
              <w:widowControl w:val="0"/>
              <w:jc w:val="center"/>
              <w:rPr>
                <w:rFonts w:ascii="Liberation Serif" w:eastAsia="Times New Roman" w:hAnsi="Liberation Serif" w:cs="Times New Roman"/>
                <w:sz w:val="24"/>
              </w:rPr>
            </w:pPr>
            <w:r w:rsidRPr="007943E3">
              <w:rPr>
                <w:rFonts w:ascii="Liberation Serif" w:eastAsia="Times New Roman" w:hAnsi="Liberation Serif" w:cs="Times New Roman"/>
                <w:sz w:val="20"/>
                <w:szCs w:val="20"/>
              </w:rPr>
              <w:t>(расшифровка подписи)</w:t>
            </w:r>
          </w:p>
        </w:tc>
      </w:tr>
      <w:tr w:rsidR="00F95549" w:rsidRPr="007943E3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7943E3" w:rsidP="007943E3">
            <w:pPr>
              <w:widowControl w:val="0"/>
              <w:rPr>
                <w:rFonts w:ascii="Liberation Serif" w:eastAsia="Times New Roman" w:hAnsi="Liberation Serif" w:cs="Times New Roman"/>
                <w:sz w:val="24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31»</w:t>
            </w:r>
            <w:r w:rsidR="00066251" w:rsidRPr="007943E3">
              <w:rPr>
                <w:rFonts w:ascii="Liberation Serif" w:eastAsia="Times New Roman" w:hAnsi="Liberation Serif" w:cs="Times New Roman"/>
                <w:sz w:val="20"/>
                <w:szCs w:val="20"/>
              </w:rPr>
              <w:t>  </w:t>
            </w: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декабря</w:t>
            </w:r>
            <w:proofErr w:type="gramEnd"/>
            <w:r w:rsidR="00066251" w:rsidRPr="007943E3"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 20</w:t>
            </w: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24</w:t>
            </w:r>
            <w:r w:rsidR="00066251" w:rsidRPr="007943E3">
              <w:rPr>
                <w:rFonts w:ascii="Liberation Serif" w:eastAsia="Times New Roman" w:hAnsi="Liberation Serif" w:cs="Times New Roman"/>
                <w:sz w:val="20"/>
                <w:szCs w:val="20"/>
              </w:rPr>
              <w:t>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49" w:rsidRPr="007943E3" w:rsidRDefault="00F95549" w:rsidP="00066251">
            <w:pPr>
              <w:widowControl w:val="0"/>
              <w:rPr>
                <w:rFonts w:ascii="Liberation Serif" w:hAnsi="Liberation Serif"/>
                <w:sz w:val="24"/>
              </w:rPr>
            </w:pPr>
          </w:p>
        </w:tc>
      </w:tr>
    </w:tbl>
    <w:p w:rsidR="00F95549" w:rsidRPr="00DA214F" w:rsidRDefault="00066251" w:rsidP="00066251">
      <w:pPr>
        <w:widowControl w:val="0"/>
        <w:rPr>
          <w:rFonts w:ascii="Liberation Serif" w:hAnsi="Liberation Serif"/>
          <w:sz w:val="16"/>
        </w:rPr>
      </w:pPr>
      <w:r w:rsidRPr="00DA214F">
        <w:rPr>
          <w:rFonts w:ascii="Liberation Serif" w:eastAsia="Times New Roman" w:hAnsi="Liberation Serif" w:cs="Times New Roman"/>
          <w:sz w:val="18"/>
          <w:szCs w:val="24"/>
        </w:rPr>
        <w:t>Документ подписан электронной подписью. Дата представления 09.02.2025</w:t>
      </w:r>
      <w:r w:rsidRPr="00DA214F">
        <w:rPr>
          <w:rFonts w:ascii="Liberation Serif" w:eastAsia="Times New Roman" w:hAnsi="Liberation Serif" w:cs="Times New Roman"/>
          <w:sz w:val="18"/>
          <w:szCs w:val="24"/>
        </w:rPr>
        <w:br/>
        <w:t xml:space="preserve">Главный </w:t>
      </w:r>
      <w:proofErr w:type="gramStart"/>
      <w:r w:rsidRPr="00DA214F">
        <w:rPr>
          <w:rFonts w:ascii="Liberation Serif" w:eastAsia="Times New Roman" w:hAnsi="Liberation Serif" w:cs="Times New Roman"/>
          <w:sz w:val="18"/>
          <w:szCs w:val="24"/>
        </w:rPr>
        <w:t>бухгалтер(</w:t>
      </w:r>
      <w:proofErr w:type="gramEnd"/>
      <w:r w:rsidRPr="00DA214F">
        <w:rPr>
          <w:rFonts w:ascii="Liberation Serif" w:eastAsia="Times New Roman" w:hAnsi="Liberation Serif" w:cs="Times New Roman"/>
          <w:sz w:val="18"/>
          <w:szCs w:val="24"/>
        </w:rPr>
        <w:t xml:space="preserve">Паластрова Екатерина Сергеевна, Сертификат: 009EEE3F0BA8EAC25AEB886804734E2764, Действителен: с 04.06.2024 по 28.08.2025),Руководитель(Солодкова Ольга Александровна, Сертификат: 00B7444D740B019BAE534A606613036FDD, Действителен: с 03.06.2024 по 27.08.2025)        </w:t>
      </w:r>
      <w:bookmarkStart w:id="2" w:name="_GoBack"/>
      <w:bookmarkEnd w:id="2"/>
    </w:p>
    <w:sectPr w:rsidR="00F95549" w:rsidRPr="00DA214F" w:rsidSect="00DA214F">
      <w:pgSz w:w="12240" w:h="15840"/>
      <w:pgMar w:top="851" w:right="567" w:bottom="851" w:left="1418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95549"/>
    <w:rsid w:val="00066251"/>
    <w:rsid w:val="002D2F4C"/>
    <w:rsid w:val="007943E3"/>
    <w:rsid w:val="00DA214F"/>
    <w:rsid w:val="00F95549"/>
    <w:rsid w:val="00FF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C29FD0-8D21-4F2C-8F9A-A17D6ABE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A214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21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3942</Words>
  <Characters>22473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Паластрова</dc:creator>
  <cp:lastModifiedBy>Екатерина С. Паластрова</cp:lastModifiedBy>
  <cp:revision>6</cp:revision>
  <cp:lastPrinted>2025-04-18T05:28:00Z</cp:lastPrinted>
  <dcterms:created xsi:type="dcterms:W3CDTF">2025-02-20T04:02:00Z</dcterms:created>
  <dcterms:modified xsi:type="dcterms:W3CDTF">2025-04-18T05:29:00Z</dcterms:modified>
</cp:coreProperties>
</file>